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p>
    <w:p>
      <w:pPr>
        <w:jc w:val="center"/>
        <w:rPr>
          <w:rFonts w:ascii="宋体" w:hAnsi="宋体" w:eastAsia="宋体"/>
          <w:b/>
          <w:bCs/>
          <w:sz w:val="44"/>
          <w:szCs w:val="44"/>
        </w:rPr>
      </w:pPr>
      <w:r>
        <w:rPr>
          <w:rFonts w:hint="eastAsia" w:ascii="宋体" w:hAnsi="宋体" w:eastAsia="宋体"/>
          <w:b/>
          <w:bCs/>
          <w:sz w:val="44"/>
          <w:szCs w:val="44"/>
        </w:rPr>
        <w:t>重庆应用技术职业学院</w:t>
      </w:r>
    </w:p>
    <w:p>
      <w:pPr>
        <w:jc w:val="center"/>
        <w:rPr>
          <w:rFonts w:ascii="宋体" w:hAnsi="宋体" w:eastAsia="宋体"/>
          <w:b/>
          <w:bCs/>
          <w:sz w:val="44"/>
          <w:szCs w:val="44"/>
        </w:rPr>
      </w:pPr>
      <w:r>
        <w:rPr>
          <w:rFonts w:hint="eastAsia" w:ascii="宋体" w:hAnsi="宋体" w:eastAsia="宋体"/>
          <w:b/>
          <w:bCs/>
          <w:sz w:val="44"/>
          <w:szCs w:val="44"/>
        </w:rPr>
        <w:t>核心数据中心机房建设要求</w:t>
      </w:r>
    </w:p>
    <w:p>
      <w:pPr>
        <w:widowControl/>
        <w:jc w:val="left"/>
        <w:rPr>
          <w:rFonts w:ascii="宋体" w:hAnsi="宋体" w:eastAsia="宋体"/>
          <w:b/>
          <w:bCs/>
          <w:sz w:val="44"/>
          <w:szCs w:val="44"/>
        </w:rPr>
      </w:pPr>
      <w:r>
        <w:rPr>
          <w:rFonts w:ascii="宋体" w:hAnsi="宋体" w:eastAsia="宋体"/>
          <w:b/>
          <w:bCs/>
          <w:sz w:val="44"/>
          <w:szCs w:val="44"/>
        </w:rPr>
        <w:br w:type="page"/>
      </w:r>
    </w:p>
    <w:sdt>
      <w:sdtPr>
        <w:rPr>
          <w:rFonts w:asciiTheme="minorHAnsi" w:hAnsiTheme="minorHAnsi" w:eastAsiaTheme="minorEastAsia" w:cstheme="minorBidi"/>
          <w:color w:val="auto"/>
          <w:kern w:val="2"/>
          <w:sz w:val="21"/>
          <w:szCs w:val="22"/>
          <w:lang w:val="zh-CN"/>
        </w:rPr>
        <w:id w:val="1123816067"/>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50"/>
            <w:jc w:val="center"/>
          </w:pPr>
          <w:r>
            <w:rPr>
              <w:lang w:val="zh-CN"/>
            </w:rPr>
            <w:t>目录</w:t>
          </w:r>
        </w:p>
        <w:p>
          <w:pPr>
            <w:pStyle w:val="15"/>
            <w:tabs>
              <w:tab w:val="right" w:leader="dot" w:pos="8302"/>
            </w:tabs>
          </w:pPr>
          <w:r>
            <w:fldChar w:fldCharType="begin"/>
          </w:r>
          <w:r>
            <w:instrText xml:space="preserve"> TOC \o "1-3" \h \z \u </w:instrText>
          </w:r>
          <w:r>
            <w:fldChar w:fldCharType="separate"/>
          </w:r>
          <w:r>
            <w:fldChar w:fldCharType="begin"/>
          </w:r>
          <w:r>
            <w:instrText xml:space="preserve"> HYPERLINK \l "_Toc164881123" </w:instrText>
          </w:r>
          <w:r>
            <w:fldChar w:fldCharType="separate"/>
          </w:r>
          <w:r>
            <w:rPr>
              <w:rStyle w:val="21"/>
            </w:rPr>
            <w:t>一、 招标项目概况</w:t>
          </w:r>
          <w:r>
            <w:tab/>
          </w:r>
          <w:r>
            <w:fldChar w:fldCharType="begin"/>
          </w:r>
          <w:r>
            <w:instrText xml:space="preserve"> PAGEREF _Toc164881123 \h </w:instrText>
          </w:r>
          <w:r>
            <w:fldChar w:fldCharType="separate"/>
          </w:r>
          <w:r>
            <w:t>4</w:t>
          </w:r>
          <w:r>
            <w:fldChar w:fldCharType="end"/>
          </w:r>
          <w:r>
            <w:fldChar w:fldCharType="end"/>
          </w:r>
        </w:p>
        <w:p>
          <w:pPr>
            <w:pStyle w:val="16"/>
            <w:tabs>
              <w:tab w:val="right" w:leader="dot" w:pos="8302"/>
            </w:tabs>
          </w:pPr>
          <w:r>
            <w:fldChar w:fldCharType="begin"/>
          </w:r>
          <w:r>
            <w:instrText xml:space="preserve"> HYPERLINK \l "_Toc164881124" </w:instrText>
          </w:r>
          <w:r>
            <w:fldChar w:fldCharType="separate"/>
          </w:r>
          <w:r>
            <w:rPr>
              <w:rStyle w:val="21"/>
              <w:rFonts w:ascii="Times New Roman" w:hAnsi="Times New Roman" w:cs="Times New Roman"/>
            </w:rPr>
            <w:t>1.1</w:t>
          </w:r>
          <w:r>
            <w:rPr>
              <w:rStyle w:val="21"/>
            </w:rPr>
            <w:t xml:space="preserve"> 项目基本情况</w:t>
          </w:r>
          <w:r>
            <w:tab/>
          </w:r>
          <w:r>
            <w:fldChar w:fldCharType="begin"/>
          </w:r>
          <w:r>
            <w:instrText xml:space="preserve"> PAGEREF _Toc164881124 \h </w:instrText>
          </w:r>
          <w:r>
            <w:fldChar w:fldCharType="separate"/>
          </w:r>
          <w:r>
            <w:t>4</w:t>
          </w:r>
          <w:r>
            <w:fldChar w:fldCharType="end"/>
          </w:r>
          <w:r>
            <w:fldChar w:fldCharType="end"/>
          </w:r>
        </w:p>
        <w:p>
          <w:pPr>
            <w:pStyle w:val="16"/>
            <w:tabs>
              <w:tab w:val="right" w:leader="dot" w:pos="8302"/>
            </w:tabs>
          </w:pPr>
          <w:r>
            <w:fldChar w:fldCharType="begin"/>
          </w:r>
          <w:r>
            <w:instrText xml:space="preserve"> HYPERLINK \l "_Toc164881125" </w:instrText>
          </w:r>
          <w:r>
            <w:fldChar w:fldCharType="separate"/>
          </w:r>
          <w:r>
            <w:rPr>
              <w:rStyle w:val="21"/>
              <w:rFonts w:ascii="Times New Roman" w:hAnsi="Times New Roman" w:cs="Times New Roman"/>
            </w:rPr>
            <w:t>1.2</w:t>
          </w:r>
          <w:r>
            <w:rPr>
              <w:rStyle w:val="21"/>
            </w:rPr>
            <w:t xml:space="preserve"> 项目建设范围</w:t>
          </w:r>
          <w:r>
            <w:tab/>
          </w:r>
          <w:r>
            <w:fldChar w:fldCharType="begin"/>
          </w:r>
          <w:r>
            <w:instrText xml:space="preserve"> PAGEREF _Toc164881125 \h </w:instrText>
          </w:r>
          <w:r>
            <w:fldChar w:fldCharType="separate"/>
          </w:r>
          <w:r>
            <w:t>4</w:t>
          </w:r>
          <w:r>
            <w:fldChar w:fldCharType="end"/>
          </w:r>
          <w:r>
            <w:fldChar w:fldCharType="end"/>
          </w:r>
        </w:p>
        <w:p>
          <w:pPr>
            <w:pStyle w:val="16"/>
            <w:tabs>
              <w:tab w:val="right" w:leader="dot" w:pos="8302"/>
            </w:tabs>
          </w:pPr>
          <w:r>
            <w:fldChar w:fldCharType="begin"/>
          </w:r>
          <w:r>
            <w:instrText xml:space="preserve"> HYPERLINK \l "_Toc164881126" </w:instrText>
          </w:r>
          <w:r>
            <w:fldChar w:fldCharType="separate"/>
          </w:r>
          <w:r>
            <w:rPr>
              <w:rStyle w:val="21"/>
              <w:rFonts w:ascii="Times New Roman" w:hAnsi="Times New Roman" w:cs="Times New Roman"/>
            </w:rPr>
            <w:t>1.3</w:t>
          </w:r>
          <w:r>
            <w:rPr>
              <w:rStyle w:val="21"/>
            </w:rPr>
            <w:t xml:space="preserve"> 项目建设要求</w:t>
          </w:r>
          <w:r>
            <w:tab/>
          </w:r>
          <w:r>
            <w:fldChar w:fldCharType="begin"/>
          </w:r>
          <w:r>
            <w:instrText xml:space="preserve"> PAGEREF _Toc164881126 \h </w:instrText>
          </w:r>
          <w:r>
            <w:fldChar w:fldCharType="separate"/>
          </w:r>
          <w:r>
            <w:t>5</w:t>
          </w:r>
          <w:r>
            <w:fldChar w:fldCharType="end"/>
          </w:r>
          <w:r>
            <w:fldChar w:fldCharType="end"/>
          </w:r>
        </w:p>
        <w:p>
          <w:pPr>
            <w:pStyle w:val="15"/>
            <w:tabs>
              <w:tab w:val="right" w:leader="dot" w:pos="8302"/>
            </w:tabs>
          </w:pPr>
          <w:r>
            <w:fldChar w:fldCharType="begin"/>
          </w:r>
          <w:r>
            <w:instrText xml:space="preserve"> HYPERLINK \l "_Toc164881127" </w:instrText>
          </w:r>
          <w:r>
            <w:fldChar w:fldCharType="separate"/>
          </w:r>
          <w:r>
            <w:rPr>
              <w:rStyle w:val="21"/>
            </w:rPr>
            <w:t>二、 相关标准及规范</w:t>
          </w:r>
          <w:r>
            <w:tab/>
          </w:r>
          <w:r>
            <w:fldChar w:fldCharType="begin"/>
          </w:r>
          <w:r>
            <w:instrText xml:space="preserve"> PAGEREF _Toc164881127 \h </w:instrText>
          </w:r>
          <w:r>
            <w:fldChar w:fldCharType="separate"/>
          </w:r>
          <w:r>
            <w:t>7</w:t>
          </w:r>
          <w:r>
            <w:fldChar w:fldCharType="end"/>
          </w:r>
          <w:r>
            <w:fldChar w:fldCharType="end"/>
          </w:r>
        </w:p>
        <w:p>
          <w:pPr>
            <w:pStyle w:val="15"/>
            <w:tabs>
              <w:tab w:val="right" w:leader="dot" w:pos="8302"/>
            </w:tabs>
          </w:pPr>
          <w:r>
            <w:fldChar w:fldCharType="begin"/>
          </w:r>
          <w:r>
            <w:instrText xml:space="preserve"> HYPERLINK \l "_Toc164881128" </w:instrText>
          </w:r>
          <w:r>
            <w:fldChar w:fldCharType="separate"/>
          </w:r>
          <w:r>
            <w:rPr>
              <w:rStyle w:val="21"/>
            </w:rPr>
            <w:t>三、 建设方资质要求</w:t>
          </w:r>
          <w:r>
            <w:tab/>
          </w:r>
          <w:r>
            <w:fldChar w:fldCharType="begin"/>
          </w:r>
          <w:r>
            <w:instrText xml:space="preserve"> PAGEREF _Toc164881128 \h </w:instrText>
          </w:r>
          <w:r>
            <w:fldChar w:fldCharType="separate"/>
          </w:r>
          <w:r>
            <w:t>9</w:t>
          </w:r>
          <w:r>
            <w:fldChar w:fldCharType="end"/>
          </w:r>
          <w:r>
            <w:fldChar w:fldCharType="end"/>
          </w:r>
        </w:p>
        <w:p>
          <w:pPr>
            <w:pStyle w:val="15"/>
            <w:tabs>
              <w:tab w:val="right" w:leader="dot" w:pos="8302"/>
            </w:tabs>
          </w:pPr>
          <w:r>
            <w:fldChar w:fldCharType="begin"/>
          </w:r>
          <w:r>
            <w:instrText xml:space="preserve"> HYPERLINK \l "_Toc164881129" </w:instrText>
          </w:r>
          <w:r>
            <w:fldChar w:fldCharType="separate"/>
          </w:r>
          <w:r>
            <w:rPr>
              <w:rStyle w:val="21"/>
            </w:rPr>
            <w:t>四、 设备及相关产品技术要求</w:t>
          </w:r>
          <w:r>
            <w:tab/>
          </w:r>
          <w:r>
            <w:fldChar w:fldCharType="begin"/>
          </w:r>
          <w:r>
            <w:instrText xml:space="preserve"> PAGEREF _Toc164881129 \h </w:instrText>
          </w:r>
          <w:r>
            <w:fldChar w:fldCharType="separate"/>
          </w:r>
          <w:r>
            <w:t>10</w:t>
          </w:r>
          <w:r>
            <w:fldChar w:fldCharType="end"/>
          </w:r>
          <w:r>
            <w:fldChar w:fldCharType="end"/>
          </w:r>
        </w:p>
        <w:p>
          <w:pPr>
            <w:pStyle w:val="16"/>
            <w:tabs>
              <w:tab w:val="right" w:leader="dot" w:pos="8302"/>
            </w:tabs>
          </w:pPr>
          <w:r>
            <w:fldChar w:fldCharType="begin"/>
          </w:r>
          <w:r>
            <w:instrText xml:space="preserve"> HYPERLINK \l "_Toc164881130" </w:instrText>
          </w:r>
          <w:r>
            <w:fldChar w:fldCharType="separate"/>
          </w:r>
          <w:r>
            <w:rPr>
              <w:rStyle w:val="21"/>
              <w:rFonts w:ascii="Times New Roman" w:hAnsi="Times New Roman" w:cs="Times New Roman"/>
            </w:rPr>
            <w:t>4.1</w:t>
          </w:r>
          <w:r>
            <w:rPr>
              <w:rStyle w:val="21"/>
            </w:rPr>
            <w:t xml:space="preserve"> 装修类</w:t>
          </w:r>
          <w:r>
            <w:tab/>
          </w:r>
          <w:r>
            <w:fldChar w:fldCharType="begin"/>
          </w:r>
          <w:r>
            <w:instrText xml:space="preserve"> PAGEREF _Toc164881130 \h </w:instrText>
          </w:r>
          <w:r>
            <w:fldChar w:fldCharType="separate"/>
          </w:r>
          <w:r>
            <w:t>10</w:t>
          </w:r>
          <w:r>
            <w:fldChar w:fldCharType="end"/>
          </w:r>
          <w:r>
            <w:fldChar w:fldCharType="end"/>
          </w:r>
        </w:p>
        <w:p>
          <w:pPr>
            <w:pStyle w:val="16"/>
            <w:tabs>
              <w:tab w:val="right" w:leader="dot" w:pos="8302"/>
            </w:tabs>
          </w:pPr>
          <w:r>
            <w:fldChar w:fldCharType="begin"/>
          </w:r>
          <w:r>
            <w:instrText xml:space="preserve"> HYPERLINK \l "_Toc164881131" </w:instrText>
          </w:r>
          <w:r>
            <w:fldChar w:fldCharType="separate"/>
          </w:r>
          <w:r>
            <w:rPr>
              <w:rStyle w:val="21"/>
              <w:rFonts w:ascii="Times New Roman" w:hAnsi="Times New Roman" w:cs="Times New Roman"/>
            </w:rPr>
            <w:t>4.2</w:t>
          </w:r>
          <w:r>
            <w:rPr>
              <w:rStyle w:val="21"/>
            </w:rPr>
            <w:t xml:space="preserve"> 机房核心设备要求</w:t>
          </w:r>
          <w:r>
            <w:tab/>
          </w:r>
          <w:r>
            <w:fldChar w:fldCharType="begin"/>
          </w:r>
          <w:r>
            <w:instrText xml:space="preserve"> PAGEREF _Toc164881131 \h </w:instrText>
          </w:r>
          <w:r>
            <w:fldChar w:fldCharType="separate"/>
          </w:r>
          <w:r>
            <w:t>11</w:t>
          </w:r>
          <w:r>
            <w:fldChar w:fldCharType="end"/>
          </w:r>
          <w:r>
            <w:fldChar w:fldCharType="end"/>
          </w:r>
        </w:p>
        <w:p>
          <w:pPr>
            <w:pStyle w:val="16"/>
            <w:tabs>
              <w:tab w:val="right" w:leader="dot" w:pos="8302"/>
            </w:tabs>
          </w:pPr>
          <w:r>
            <w:fldChar w:fldCharType="begin"/>
          </w:r>
          <w:r>
            <w:instrText xml:space="preserve"> HYPERLINK \l "_Toc164881132" </w:instrText>
          </w:r>
          <w:r>
            <w:fldChar w:fldCharType="separate"/>
          </w:r>
          <w:r>
            <w:rPr>
              <w:rStyle w:val="21"/>
              <w:rFonts w:ascii="Times New Roman" w:hAnsi="Times New Roman" w:cs="Times New Roman"/>
            </w:rPr>
            <w:t>4.3</w:t>
          </w:r>
          <w:r>
            <w:rPr>
              <w:rStyle w:val="21"/>
            </w:rPr>
            <w:t xml:space="preserve"> 弱电线路类</w:t>
          </w:r>
          <w:r>
            <w:tab/>
          </w:r>
          <w:r>
            <w:fldChar w:fldCharType="begin"/>
          </w:r>
          <w:r>
            <w:instrText xml:space="preserve"> PAGEREF _Toc164881132 \h </w:instrText>
          </w:r>
          <w:r>
            <w:fldChar w:fldCharType="separate"/>
          </w:r>
          <w:r>
            <w:t>18</w:t>
          </w:r>
          <w:r>
            <w:fldChar w:fldCharType="end"/>
          </w:r>
          <w:r>
            <w:fldChar w:fldCharType="end"/>
          </w:r>
        </w:p>
        <w:p>
          <w:pPr>
            <w:pStyle w:val="16"/>
            <w:tabs>
              <w:tab w:val="right" w:leader="dot" w:pos="8302"/>
            </w:tabs>
          </w:pPr>
          <w:r>
            <w:fldChar w:fldCharType="begin"/>
          </w:r>
          <w:r>
            <w:instrText xml:space="preserve"> HYPERLINK \l "_Toc164881133" </w:instrText>
          </w:r>
          <w:r>
            <w:fldChar w:fldCharType="separate"/>
          </w:r>
          <w:r>
            <w:rPr>
              <w:rStyle w:val="21"/>
              <w:rFonts w:ascii="Times New Roman" w:hAnsi="Times New Roman" w:cs="Times New Roman"/>
            </w:rPr>
            <w:t>4.4</w:t>
          </w:r>
          <w:r>
            <w:rPr>
              <w:rStyle w:val="21"/>
            </w:rPr>
            <w:t xml:space="preserve"> 搬迁类</w:t>
          </w:r>
          <w:r>
            <w:tab/>
          </w:r>
          <w:r>
            <w:fldChar w:fldCharType="begin"/>
          </w:r>
          <w:r>
            <w:instrText xml:space="preserve"> PAGEREF _Toc164881133 \h </w:instrText>
          </w:r>
          <w:r>
            <w:fldChar w:fldCharType="separate"/>
          </w:r>
          <w:r>
            <w:t>18</w:t>
          </w:r>
          <w:r>
            <w:fldChar w:fldCharType="end"/>
          </w:r>
          <w:r>
            <w:fldChar w:fldCharType="end"/>
          </w:r>
        </w:p>
        <w:p>
          <w:pPr>
            <w:pStyle w:val="15"/>
            <w:tabs>
              <w:tab w:val="right" w:leader="dot" w:pos="8302"/>
            </w:tabs>
          </w:pPr>
          <w:r>
            <w:fldChar w:fldCharType="begin"/>
          </w:r>
          <w:r>
            <w:instrText xml:space="preserve"> HYPERLINK \l "_Toc164881134" </w:instrText>
          </w:r>
          <w:r>
            <w:fldChar w:fldCharType="separate"/>
          </w:r>
          <w:r>
            <w:rPr>
              <w:rStyle w:val="21"/>
            </w:rPr>
            <w:t>五、 项目工程量清单：</w:t>
          </w:r>
          <w:r>
            <w:tab/>
          </w:r>
          <w:r>
            <w:fldChar w:fldCharType="begin"/>
          </w:r>
          <w:r>
            <w:instrText xml:space="preserve"> PAGEREF _Toc164881134 \h </w:instrText>
          </w:r>
          <w:r>
            <w:fldChar w:fldCharType="separate"/>
          </w:r>
          <w:r>
            <w:t>19</w:t>
          </w:r>
          <w:r>
            <w:fldChar w:fldCharType="end"/>
          </w:r>
          <w:r>
            <w:fldChar w:fldCharType="end"/>
          </w:r>
        </w:p>
        <w:p>
          <w:pPr>
            <w:pStyle w:val="15"/>
            <w:tabs>
              <w:tab w:val="right" w:leader="dot" w:pos="8302"/>
            </w:tabs>
          </w:pPr>
          <w:r>
            <w:fldChar w:fldCharType="begin"/>
          </w:r>
          <w:r>
            <w:instrText xml:space="preserve"> HYPERLINK \l "_Toc164881135" </w:instrText>
          </w:r>
          <w:r>
            <w:fldChar w:fldCharType="separate"/>
          </w:r>
          <w:r>
            <w:rPr>
              <w:rStyle w:val="21"/>
            </w:rPr>
            <w:t>六、 工期、质量保证及售后服务</w:t>
          </w:r>
          <w:r>
            <w:tab/>
          </w:r>
          <w:r>
            <w:fldChar w:fldCharType="begin"/>
          </w:r>
          <w:r>
            <w:instrText xml:space="preserve"> PAGEREF _Toc164881135 \h </w:instrText>
          </w:r>
          <w:r>
            <w:fldChar w:fldCharType="separate"/>
          </w:r>
          <w:r>
            <w:t>27</w:t>
          </w:r>
          <w:r>
            <w:fldChar w:fldCharType="end"/>
          </w:r>
          <w:r>
            <w:fldChar w:fldCharType="end"/>
          </w:r>
        </w:p>
        <w:p>
          <w:pPr>
            <w:pStyle w:val="16"/>
            <w:tabs>
              <w:tab w:val="right" w:leader="dot" w:pos="8302"/>
            </w:tabs>
          </w:pPr>
          <w:r>
            <w:fldChar w:fldCharType="begin"/>
          </w:r>
          <w:r>
            <w:instrText xml:space="preserve"> HYPERLINK \l "_Toc164881136" </w:instrText>
          </w:r>
          <w:r>
            <w:fldChar w:fldCharType="separate"/>
          </w:r>
          <w:r>
            <w:rPr>
              <w:rStyle w:val="21"/>
              <w:rFonts w:ascii="Times New Roman" w:hAnsi="Times New Roman" w:cs="Times New Roman"/>
            </w:rPr>
            <w:t>6.1</w:t>
          </w:r>
          <w:r>
            <w:rPr>
              <w:rStyle w:val="21"/>
            </w:rPr>
            <w:t xml:space="preserve"> 工期</w:t>
          </w:r>
          <w:r>
            <w:tab/>
          </w:r>
          <w:r>
            <w:fldChar w:fldCharType="begin"/>
          </w:r>
          <w:r>
            <w:instrText xml:space="preserve"> PAGEREF _Toc164881136 \h </w:instrText>
          </w:r>
          <w:r>
            <w:fldChar w:fldCharType="separate"/>
          </w:r>
          <w:r>
            <w:t>27</w:t>
          </w:r>
          <w:r>
            <w:fldChar w:fldCharType="end"/>
          </w:r>
          <w:r>
            <w:fldChar w:fldCharType="end"/>
          </w:r>
        </w:p>
        <w:p>
          <w:pPr>
            <w:pStyle w:val="16"/>
            <w:tabs>
              <w:tab w:val="right" w:leader="dot" w:pos="8302"/>
            </w:tabs>
          </w:pPr>
          <w:r>
            <w:fldChar w:fldCharType="begin"/>
          </w:r>
          <w:r>
            <w:instrText xml:space="preserve"> HYPERLINK \l "_Toc164881137" </w:instrText>
          </w:r>
          <w:r>
            <w:fldChar w:fldCharType="separate"/>
          </w:r>
          <w:r>
            <w:rPr>
              <w:rStyle w:val="21"/>
              <w:rFonts w:ascii="Times New Roman" w:hAnsi="Times New Roman" w:cs="Times New Roman"/>
            </w:rPr>
            <w:t>6.2</w:t>
          </w:r>
          <w:r>
            <w:rPr>
              <w:rStyle w:val="21"/>
            </w:rPr>
            <w:t xml:space="preserve"> 产品质量保证期</w:t>
          </w:r>
          <w:r>
            <w:tab/>
          </w:r>
          <w:r>
            <w:fldChar w:fldCharType="begin"/>
          </w:r>
          <w:r>
            <w:instrText xml:space="preserve"> PAGEREF _Toc164881137 \h </w:instrText>
          </w:r>
          <w:r>
            <w:fldChar w:fldCharType="separate"/>
          </w:r>
          <w:r>
            <w:t>27</w:t>
          </w:r>
          <w:r>
            <w:fldChar w:fldCharType="end"/>
          </w:r>
          <w:r>
            <w:fldChar w:fldCharType="end"/>
          </w:r>
        </w:p>
        <w:p>
          <w:pPr>
            <w:pStyle w:val="16"/>
            <w:tabs>
              <w:tab w:val="right" w:leader="dot" w:pos="8302"/>
            </w:tabs>
          </w:pPr>
          <w:r>
            <w:fldChar w:fldCharType="begin"/>
          </w:r>
          <w:r>
            <w:instrText xml:space="preserve"> HYPERLINK \l "_Toc164881138" </w:instrText>
          </w:r>
          <w:r>
            <w:fldChar w:fldCharType="separate"/>
          </w:r>
          <w:r>
            <w:rPr>
              <w:rStyle w:val="21"/>
              <w:rFonts w:ascii="Times New Roman" w:hAnsi="Times New Roman" w:cs="Times New Roman"/>
            </w:rPr>
            <w:t>6.3</w:t>
          </w:r>
          <w:r>
            <w:rPr>
              <w:rStyle w:val="21"/>
            </w:rPr>
            <w:t xml:space="preserve"> 售后服务内容</w:t>
          </w:r>
          <w:r>
            <w:tab/>
          </w:r>
          <w:r>
            <w:fldChar w:fldCharType="begin"/>
          </w:r>
          <w:r>
            <w:instrText xml:space="preserve"> PAGEREF _Toc164881138 \h </w:instrText>
          </w:r>
          <w:r>
            <w:fldChar w:fldCharType="separate"/>
          </w:r>
          <w:r>
            <w:t>27</w:t>
          </w:r>
          <w:r>
            <w:fldChar w:fldCharType="end"/>
          </w:r>
          <w:r>
            <w:fldChar w:fldCharType="end"/>
          </w:r>
        </w:p>
        <w:p>
          <w:pPr>
            <w:pStyle w:val="16"/>
            <w:tabs>
              <w:tab w:val="right" w:leader="dot" w:pos="8302"/>
            </w:tabs>
          </w:pPr>
          <w:r>
            <w:fldChar w:fldCharType="begin"/>
          </w:r>
          <w:r>
            <w:instrText xml:space="preserve"> HYPERLINK \l "_Toc164881139" </w:instrText>
          </w:r>
          <w:r>
            <w:fldChar w:fldCharType="separate"/>
          </w:r>
          <w:r>
            <w:rPr>
              <w:rStyle w:val="21"/>
              <w:rFonts w:ascii="Times New Roman" w:hAnsi="Times New Roman" w:cs="Times New Roman"/>
            </w:rPr>
            <w:t>6.4</w:t>
          </w:r>
          <w:r>
            <w:rPr>
              <w:rStyle w:val="21"/>
            </w:rPr>
            <w:t xml:space="preserve"> 备品备件及易损件</w:t>
          </w:r>
          <w:r>
            <w:tab/>
          </w:r>
          <w:r>
            <w:fldChar w:fldCharType="begin"/>
          </w:r>
          <w:r>
            <w:instrText xml:space="preserve"> PAGEREF _Toc164881139 \h </w:instrText>
          </w:r>
          <w:r>
            <w:fldChar w:fldCharType="separate"/>
          </w:r>
          <w:r>
            <w:t>28</w:t>
          </w:r>
          <w:r>
            <w:fldChar w:fldCharType="end"/>
          </w:r>
          <w:r>
            <w:fldChar w:fldCharType="end"/>
          </w:r>
        </w:p>
        <w:p>
          <w:pPr>
            <w:pStyle w:val="15"/>
            <w:tabs>
              <w:tab w:val="right" w:leader="dot" w:pos="8302"/>
            </w:tabs>
          </w:pPr>
          <w:r>
            <w:fldChar w:fldCharType="begin"/>
          </w:r>
          <w:r>
            <w:instrText xml:space="preserve"> HYPERLINK \l "_Toc164881140" </w:instrText>
          </w:r>
          <w:r>
            <w:fldChar w:fldCharType="separate"/>
          </w:r>
          <w:r>
            <w:rPr>
              <w:rStyle w:val="21"/>
            </w:rPr>
            <w:t>七、 其他</w:t>
          </w:r>
          <w:r>
            <w:tab/>
          </w:r>
          <w:r>
            <w:fldChar w:fldCharType="begin"/>
          </w:r>
          <w:r>
            <w:instrText xml:space="preserve"> PAGEREF _Toc164881140 \h </w:instrText>
          </w:r>
          <w:r>
            <w:fldChar w:fldCharType="separate"/>
          </w:r>
          <w:r>
            <w:t>29</w:t>
          </w:r>
          <w:r>
            <w:fldChar w:fldCharType="end"/>
          </w:r>
          <w:r>
            <w:fldChar w:fldCharType="end"/>
          </w:r>
        </w:p>
        <w:p>
          <w:r>
            <w:rPr>
              <w:b/>
              <w:bCs/>
              <w:lang w:val="zh-CN"/>
            </w:rPr>
            <w:fldChar w:fldCharType="end"/>
          </w:r>
        </w:p>
      </w:sdtContent>
    </w:sdt>
    <w:p>
      <w:pPr>
        <w:widowControl/>
        <w:jc w:val="left"/>
        <w:rPr>
          <w:rFonts w:ascii="宋体" w:hAnsi="宋体" w:eastAsia="宋体"/>
          <w:sz w:val="28"/>
          <w:szCs w:val="28"/>
        </w:rPr>
      </w:pPr>
      <w:r>
        <w:rPr>
          <w:rFonts w:ascii="宋体" w:hAnsi="宋体" w:eastAsia="宋体"/>
          <w:sz w:val="28"/>
          <w:szCs w:val="28"/>
        </w:rPr>
        <w:br w:type="page"/>
      </w:r>
    </w:p>
    <w:p>
      <w:pPr>
        <w:jc w:val="center"/>
        <w:rPr>
          <w:rFonts w:ascii="宋体" w:hAnsi="宋体" w:eastAsia="宋体"/>
          <w:b/>
          <w:bCs/>
          <w:sz w:val="44"/>
          <w:szCs w:val="44"/>
        </w:rPr>
      </w:pPr>
      <w:r>
        <w:rPr>
          <w:rFonts w:hint="eastAsia" w:ascii="宋体" w:hAnsi="宋体" w:eastAsia="宋体"/>
          <w:b/>
          <w:bCs/>
          <w:sz w:val="44"/>
          <w:szCs w:val="44"/>
        </w:rPr>
        <w:t>重庆应用技术职业学院</w:t>
      </w:r>
    </w:p>
    <w:p>
      <w:pPr>
        <w:jc w:val="center"/>
        <w:rPr>
          <w:rFonts w:ascii="宋体" w:hAnsi="宋体" w:eastAsia="宋体"/>
          <w:b/>
          <w:bCs/>
          <w:sz w:val="44"/>
          <w:szCs w:val="44"/>
        </w:rPr>
      </w:pPr>
      <w:r>
        <w:rPr>
          <w:rFonts w:hint="eastAsia" w:ascii="宋体" w:hAnsi="宋体" w:eastAsia="宋体"/>
          <w:b/>
          <w:bCs/>
          <w:sz w:val="44"/>
          <w:szCs w:val="44"/>
        </w:rPr>
        <w:t>核心数据中心机房建设要求</w:t>
      </w:r>
    </w:p>
    <w:p>
      <w:pPr>
        <w:ind w:firstLine="565" w:firstLineChars="202"/>
        <w:rPr>
          <w:rFonts w:ascii="宋体" w:hAnsi="宋体" w:eastAsia="宋体"/>
          <w:sz w:val="28"/>
          <w:szCs w:val="28"/>
        </w:rPr>
      </w:pPr>
      <w:r>
        <w:rPr>
          <w:rFonts w:hint="eastAsia" w:ascii="宋体" w:hAnsi="宋体" w:eastAsia="宋体"/>
          <w:sz w:val="28"/>
          <w:szCs w:val="28"/>
        </w:rPr>
        <w:t>根据重庆应用技术职业学院校园整体规划及校园信息化发展纲要，计划新建校园核心数据中心机房。新建数据中心机房要建设为高性能、高可靠、高效率、维护简单，能满足重庆应用技术职业学院业务使用之需求，并满足未来扩展要求。</w:t>
      </w:r>
    </w:p>
    <w:p>
      <w:pPr>
        <w:ind w:firstLine="565" w:firstLineChars="202"/>
        <w:rPr>
          <w:rFonts w:ascii="宋体" w:hAnsi="宋体" w:eastAsia="宋体"/>
          <w:sz w:val="28"/>
          <w:szCs w:val="28"/>
        </w:rPr>
      </w:pPr>
      <w:r>
        <w:rPr>
          <w:rFonts w:hint="eastAsia" w:ascii="宋体" w:hAnsi="宋体" w:eastAsia="宋体"/>
          <w:sz w:val="28"/>
          <w:szCs w:val="28"/>
        </w:rPr>
        <w:t>机房建设需遵循如下原则：</w:t>
      </w:r>
    </w:p>
    <w:p>
      <w:pPr>
        <w:ind w:firstLine="565" w:firstLineChars="202"/>
        <w:rPr>
          <w:rFonts w:ascii="宋体" w:hAnsi="宋体" w:eastAsia="宋体"/>
          <w:sz w:val="28"/>
          <w:szCs w:val="28"/>
        </w:rPr>
      </w:pPr>
      <w:bookmarkStart w:id="0" w:name="_Toc133782437"/>
      <w:r>
        <w:rPr>
          <w:rFonts w:hint="eastAsia" w:ascii="宋体" w:hAnsi="宋体" w:eastAsia="宋体"/>
          <w:sz w:val="28"/>
          <w:szCs w:val="28"/>
        </w:rPr>
        <w:t>1、实用性原则：以现行需求为基础，并适当考虑未来发展的需要，进而确定系统规模。核心设备选择成熟、先进、维护量小、使用方便的技术及措施。</w:t>
      </w:r>
    </w:p>
    <w:p>
      <w:pPr>
        <w:ind w:firstLine="565" w:firstLineChars="202"/>
        <w:rPr>
          <w:rFonts w:ascii="宋体" w:hAnsi="宋体" w:eastAsia="宋体"/>
          <w:sz w:val="28"/>
          <w:szCs w:val="28"/>
        </w:rPr>
      </w:pPr>
      <w:r>
        <w:rPr>
          <w:rFonts w:hint="eastAsia" w:ascii="宋体" w:hAnsi="宋体" w:eastAsia="宋体"/>
          <w:sz w:val="28"/>
          <w:szCs w:val="28"/>
        </w:rPr>
        <w:t>2、安全性原则：机房所有线路均要考虑防火、防水、电磁干扰等影响，同时还需具备对进出人员进行管控等措施，并符合等保2.</w:t>
      </w:r>
      <w:r>
        <w:rPr>
          <w:rFonts w:ascii="宋体" w:hAnsi="宋体" w:eastAsia="宋体"/>
          <w:sz w:val="28"/>
          <w:szCs w:val="28"/>
        </w:rPr>
        <w:t>0</w:t>
      </w:r>
      <w:r>
        <w:rPr>
          <w:rFonts w:hint="eastAsia" w:ascii="宋体" w:hAnsi="宋体" w:eastAsia="宋体"/>
          <w:sz w:val="28"/>
          <w:szCs w:val="28"/>
        </w:rPr>
        <w:t>中物理环境的要求。</w:t>
      </w:r>
    </w:p>
    <w:p>
      <w:pPr>
        <w:ind w:firstLine="565" w:firstLineChars="202"/>
        <w:rPr>
          <w:rFonts w:ascii="宋体" w:hAnsi="宋体" w:eastAsia="宋体"/>
          <w:sz w:val="28"/>
          <w:szCs w:val="28"/>
        </w:rPr>
      </w:pPr>
      <w:r>
        <w:rPr>
          <w:rFonts w:hint="eastAsia" w:ascii="宋体" w:hAnsi="宋体" w:eastAsia="宋体"/>
          <w:sz w:val="28"/>
          <w:szCs w:val="28"/>
        </w:rPr>
        <w:t>3、可靠性原则：机房具有可7×24小时连续不间断运行的能力。由市电到机柜及服务器的整个供电系统可用性不得少于99.99%。机房内重要的系统和设备，都应具备足够的后备冗余，以保证机房具有较高的可靠性。</w:t>
      </w:r>
    </w:p>
    <w:p>
      <w:pPr>
        <w:ind w:firstLine="565" w:firstLineChars="202"/>
        <w:rPr>
          <w:rFonts w:ascii="宋体" w:hAnsi="宋体" w:eastAsia="宋体"/>
          <w:sz w:val="28"/>
          <w:szCs w:val="28"/>
        </w:rPr>
      </w:pPr>
      <w:r>
        <w:rPr>
          <w:rFonts w:hint="eastAsia" w:ascii="宋体" w:hAnsi="宋体" w:eastAsia="宋体"/>
          <w:sz w:val="28"/>
          <w:szCs w:val="28"/>
        </w:rPr>
        <w:t>4、高效率原则：机房整体设计充分合理地利用空间。供配电系统、制冷系统、微模块系统设计合理，提高用电效率，减少建设及运营成本。</w:t>
      </w:r>
    </w:p>
    <w:p>
      <w:pPr>
        <w:ind w:firstLine="565" w:firstLineChars="202"/>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成熟和先进性原则：根据现有国家机房建设标准，建设既能满足当前信息化应用需求，又能充分考虑快速增长的发展需要，采用先进成熟的技术和设备，使整个系统在一段时期内保持技术的先进性，具有良好的发展潜力，以适应未来业务的发展和技术升级的需要。</w:t>
      </w:r>
    </w:p>
    <w:p>
      <w:pPr>
        <w:ind w:firstLine="565" w:firstLineChars="202"/>
        <w:rPr>
          <w:rFonts w:ascii="宋体" w:hAnsi="宋体" w:eastAsia="宋体"/>
          <w:sz w:val="28"/>
          <w:szCs w:val="28"/>
        </w:rPr>
      </w:pPr>
      <w:r>
        <w:rPr>
          <w:rFonts w:hint="eastAsia" w:ascii="宋体" w:hAnsi="宋体" w:eastAsia="宋体"/>
          <w:sz w:val="28"/>
          <w:szCs w:val="28"/>
        </w:rPr>
        <w:t>6、规范性原则：核心数据中心机房所采用的技术和设备应严格遵守国家有关标准规范和用户要求，以降低运维成本，提高运行效率。为系统的扩展升级、与其他系统的互联提供良好的基础。</w:t>
      </w:r>
    </w:p>
    <w:p>
      <w:pPr>
        <w:ind w:firstLine="565" w:firstLineChars="202"/>
        <w:rPr>
          <w:rFonts w:ascii="宋体" w:hAnsi="宋体" w:eastAsia="宋体"/>
          <w:sz w:val="28"/>
          <w:szCs w:val="28"/>
        </w:rPr>
      </w:pPr>
      <w:r>
        <w:rPr>
          <w:rFonts w:hint="eastAsia" w:ascii="宋体" w:hAnsi="宋体" w:eastAsia="宋体"/>
          <w:sz w:val="28"/>
          <w:szCs w:val="28"/>
        </w:rPr>
        <w:t>7、开放性和标准化原则：采用开放性好、标准化程度高的技术方案，设备的各种接口应能满足开放和标准化原则。</w:t>
      </w:r>
    </w:p>
    <w:p>
      <w:pPr>
        <w:ind w:firstLine="565" w:firstLineChars="202"/>
        <w:rPr>
          <w:rFonts w:ascii="宋体" w:hAnsi="宋体" w:eastAsia="宋体"/>
          <w:sz w:val="28"/>
          <w:szCs w:val="28"/>
        </w:rPr>
      </w:pPr>
      <w:r>
        <w:rPr>
          <w:rFonts w:hint="eastAsia" w:ascii="宋体" w:hAnsi="宋体" w:eastAsia="宋体"/>
          <w:sz w:val="28"/>
          <w:szCs w:val="28"/>
        </w:rPr>
        <w:t>8、可扩充和扩展化原则：核心数据中心机房不但应满足当前需要，并应在扩充模块后满足可预见将来需求，如超融合、超算等设备的扩展，应用的扩展等。保证建设完成后的系统在向新的技术升级时，能保护现有的投资。</w:t>
      </w:r>
    </w:p>
    <w:p>
      <w:pPr>
        <w:ind w:firstLine="565" w:firstLineChars="202"/>
        <w:rPr>
          <w:rFonts w:ascii="宋体" w:hAnsi="宋体" w:eastAsia="宋体"/>
          <w:sz w:val="28"/>
          <w:szCs w:val="28"/>
        </w:rPr>
      </w:pPr>
      <w:r>
        <w:rPr>
          <w:rFonts w:hint="eastAsia" w:ascii="宋体" w:hAnsi="宋体" w:eastAsia="宋体"/>
          <w:sz w:val="28"/>
          <w:szCs w:val="28"/>
        </w:rPr>
        <w:t>9、可管理性原则：整个核心数据中心机房的设备应易于管理，易于维护，操作简单，易学，易用，便于后期扩展，在设备、安全性、电力、制冷性能等方面得到很好的监视和控制，并可以进行远程管理和故障诊断。所选用的设备应具有智能化，可管理的功能，并利用系统集成技术建立一套全面、完善、可视化的机房管理和监控系统，实时监控、监测运行状况，提高管理效率，简化管理人员的维护保障工作。</w:t>
      </w:r>
    </w:p>
    <w:p>
      <w:pPr>
        <w:ind w:firstLine="565" w:firstLineChars="202"/>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0</w:t>
      </w:r>
      <w:r>
        <w:rPr>
          <w:rFonts w:hint="eastAsia" w:ascii="宋体" w:hAnsi="宋体" w:eastAsia="宋体"/>
          <w:sz w:val="28"/>
          <w:szCs w:val="28"/>
        </w:rPr>
        <w:t>、经济性原则：新核心数据中心机房设备及材料的选型须遵守性价比原则，及市场上容易采购的原则，并综合考虑维护和运行成本。</w:t>
      </w:r>
    </w:p>
    <w:p>
      <w:pPr>
        <w:ind w:firstLine="565" w:firstLineChars="202"/>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1</w:t>
      </w:r>
      <w:r>
        <w:rPr>
          <w:rFonts w:hint="eastAsia" w:ascii="宋体" w:hAnsi="宋体" w:eastAsia="宋体"/>
          <w:sz w:val="28"/>
          <w:szCs w:val="28"/>
        </w:rPr>
        <w:t>、节能环保降耗原则：节能降耗是本项目的重点之一，从设备选型、能源管理等各个环节优化节能方案。所选用材料必须环保、阻燃、无有害气体，耐用并考虑将来的环保要求。</w:t>
      </w:r>
    </w:p>
    <w:p>
      <w:pPr>
        <w:ind w:firstLine="565" w:firstLineChars="202"/>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2</w:t>
      </w:r>
      <w:r>
        <w:rPr>
          <w:rFonts w:hint="eastAsia" w:ascii="宋体" w:hAnsi="宋体" w:eastAsia="宋体"/>
          <w:sz w:val="28"/>
          <w:szCs w:val="28"/>
        </w:rPr>
        <w:t>、安全性和保密性原则：随着信息化的飞速发展，其在工作的基础性、全局性、重要性愈显突出。数据中心应具有完善的技术手段和严格的管理机制，提高风险控制、实时监控、事故响应、安全保密等能力。</w:t>
      </w:r>
    </w:p>
    <w:p>
      <w:pPr>
        <w:rPr>
          <w:rFonts w:ascii="宋体" w:hAnsi="宋体" w:eastAsia="宋体"/>
          <w:sz w:val="28"/>
          <w:szCs w:val="28"/>
        </w:rPr>
      </w:pPr>
    </w:p>
    <w:p>
      <w:pPr>
        <w:pStyle w:val="2"/>
      </w:pPr>
      <w:bookmarkStart w:id="1" w:name="_Toc164881123"/>
      <w:r>
        <w:rPr>
          <w:rFonts w:hint="eastAsia"/>
        </w:rPr>
        <w:t>招标项目概况</w:t>
      </w:r>
      <w:bookmarkEnd w:id="1"/>
    </w:p>
    <w:p>
      <w:pPr>
        <w:pStyle w:val="3"/>
      </w:pPr>
      <w:bookmarkStart w:id="2" w:name="_Toc164881124"/>
      <w:r>
        <w:rPr>
          <w:rFonts w:hint="eastAsia"/>
        </w:rPr>
        <w:t>项目基本情况</w:t>
      </w:r>
      <w:bookmarkEnd w:id="2"/>
    </w:p>
    <w:p>
      <w:pPr>
        <w:ind w:firstLine="565" w:firstLineChars="202"/>
        <w:rPr>
          <w:rFonts w:ascii="宋体" w:hAnsi="宋体" w:eastAsia="宋体"/>
          <w:sz w:val="28"/>
          <w:szCs w:val="28"/>
        </w:rPr>
      </w:pPr>
      <w:r>
        <w:rPr>
          <w:rFonts w:hint="eastAsia" w:ascii="宋体" w:hAnsi="宋体" w:eastAsia="宋体"/>
          <w:sz w:val="28"/>
          <w:szCs w:val="28"/>
        </w:rPr>
        <w:t>本次项目机房场地建筑</w:t>
      </w:r>
      <w:r>
        <w:rPr>
          <w:rFonts w:ascii="宋体" w:hAnsi="宋体" w:eastAsia="宋体"/>
          <w:color w:val="auto"/>
          <w:sz w:val="28"/>
          <w:szCs w:val="28"/>
        </w:rPr>
        <w:t>面积</w:t>
      </w:r>
      <w:r>
        <w:rPr>
          <w:rFonts w:hint="eastAsia" w:ascii="宋体" w:hAnsi="宋体" w:eastAsia="宋体"/>
          <w:color w:val="auto"/>
          <w:sz w:val="28"/>
          <w:szCs w:val="28"/>
          <w:lang w:val="en-US" w:eastAsia="zh-CN"/>
        </w:rPr>
        <w:t>280</w:t>
      </w:r>
      <w:r>
        <w:rPr>
          <w:rFonts w:ascii="宋体" w:hAnsi="宋体" w:eastAsia="宋体"/>
          <w:color w:val="auto"/>
          <w:sz w:val="28"/>
          <w:szCs w:val="28"/>
        </w:rPr>
        <w:t>m²，</w:t>
      </w:r>
      <w:r>
        <w:rPr>
          <w:rFonts w:hint="eastAsia" w:ascii="宋体" w:hAnsi="宋体" w:eastAsia="宋体"/>
          <w:sz w:val="28"/>
          <w:szCs w:val="28"/>
        </w:rPr>
        <w:t>根据学校需求，新建数据中心</w:t>
      </w:r>
      <w:r>
        <w:rPr>
          <w:rFonts w:ascii="宋体" w:hAnsi="宋体" w:eastAsia="宋体"/>
          <w:sz w:val="28"/>
          <w:szCs w:val="28"/>
        </w:rPr>
        <w:t>IT机柜</w:t>
      </w:r>
      <w:r>
        <w:rPr>
          <w:rFonts w:hint="eastAsia" w:ascii="宋体" w:hAnsi="宋体" w:eastAsia="宋体"/>
          <w:sz w:val="28"/>
          <w:szCs w:val="28"/>
        </w:rPr>
        <w:t>2</w:t>
      </w:r>
      <w:r>
        <w:rPr>
          <w:rFonts w:ascii="宋体" w:hAnsi="宋体" w:eastAsia="宋体"/>
          <w:sz w:val="28"/>
          <w:szCs w:val="28"/>
        </w:rPr>
        <w:t>8个</w:t>
      </w:r>
      <w:r>
        <w:rPr>
          <w:rFonts w:hint="eastAsia" w:ascii="宋体" w:hAnsi="宋体" w:eastAsia="宋体"/>
          <w:sz w:val="28"/>
          <w:szCs w:val="28"/>
        </w:rPr>
        <w:t>，包括但不限于：</w:t>
      </w:r>
    </w:p>
    <w:p>
      <w:pPr>
        <w:ind w:firstLine="565" w:firstLineChars="202"/>
        <w:rPr>
          <w:rFonts w:ascii="宋体" w:hAnsi="宋体" w:eastAsia="宋体"/>
          <w:sz w:val="28"/>
          <w:szCs w:val="28"/>
        </w:rPr>
      </w:pPr>
      <w:r>
        <w:rPr>
          <w:rFonts w:hint="eastAsia" w:ascii="宋体" w:hAnsi="宋体" w:eastAsia="宋体"/>
          <w:sz w:val="28"/>
          <w:szCs w:val="28"/>
        </w:rPr>
        <w:t>（1）新建</w:t>
      </w:r>
      <w:r>
        <w:rPr>
          <w:rFonts w:ascii="宋体" w:hAnsi="宋体" w:eastAsia="宋体"/>
          <w:sz w:val="28"/>
          <w:szCs w:val="28"/>
        </w:rPr>
        <w:t>2</w:t>
      </w:r>
      <w:r>
        <w:rPr>
          <w:rFonts w:hint="eastAsia" w:ascii="宋体" w:hAnsi="宋体" w:eastAsia="宋体"/>
          <w:sz w:val="28"/>
          <w:szCs w:val="28"/>
        </w:rPr>
        <w:t>组模块化机柜，包含2</w:t>
      </w:r>
      <w:r>
        <w:rPr>
          <w:rFonts w:ascii="宋体" w:hAnsi="宋体" w:eastAsia="宋体"/>
          <w:sz w:val="28"/>
          <w:szCs w:val="28"/>
        </w:rPr>
        <w:t>8</w:t>
      </w:r>
      <w:r>
        <w:rPr>
          <w:rFonts w:hint="eastAsia" w:ascii="宋体" w:hAnsi="宋体" w:eastAsia="宋体"/>
          <w:sz w:val="28"/>
          <w:szCs w:val="28"/>
        </w:rPr>
        <w:t>个服务器柜体。</w:t>
      </w:r>
    </w:p>
    <w:p>
      <w:pPr>
        <w:ind w:firstLine="565" w:firstLineChars="202"/>
        <w:rPr>
          <w:rFonts w:ascii="宋体" w:hAnsi="宋体" w:eastAsia="宋体"/>
          <w:sz w:val="28"/>
          <w:szCs w:val="28"/>
        </w:rPr>
      </w:pPr>
      <w:r>
        <w:rPr>
          <w:rFonts w:hint="eastAsia" w:ascii="宋体" w:hAnsi="宋体" w:eastAsia="宋体"/>
          <w:sz w:val="28"/>
          <w:szCs w:val="28"/>
        </w:rPr>
        <w:t>（2） 新建2台模块化精密空调，用于2</w:t>
      </w:r>
      <w:r>
        <w:rPr>
          <w:rFonts w:ascii="宋体" w:hAnsi="宋体" w:eastAsia="宋体"/>
          <w:sz w:val="28"/>
          <w:szCs w:val="28"/>
        </w:rPr>
        <w:t>8</w:t>
      </w:r>
      <w:r>
        <w:rPr>
          <w:rFonts w:hint="eastAsia" w:ascii="宋体" w:hAnsi="宋体" w:eastAsia="宋体"/>
          <w:sz w:val="28"/>
          <w:szCs w:val="28"/>
        </w:rPr>
        <w:t>台服务器机柜的制冷。</w:t>
      </w:r>
    </w:p>
    <w:p>
      <w:pPr>
        <w:ind w:firstLine="565" w:firstLineChars="202"/>
        <w:rPr>
          <w:rFonts w:ascii="宋体" w:hAnsi="宋体" w:eastAsia="宋体"/>
          <w:sz w:val="28"/>
          <w:szCs w:val="28"/>
        </w:rPr>
      </w:pPr>
      <w:r>
        <w:rPr>
          <w:rFonts w:hint="eastAsia" w:ascii="宋体" w:hAnsi="宋体" w:eastAsia="宋体"/>
          <w:sz w:val="28"/>
          <w:szCs w:val="28"/>
        </w:rPr>
        <w:t>（3）新购置精密配电柜一套。</w:t>
      </w:r>
    </w:p>
    <w:p>
      <w:pPr>
        <w:ind w:firstLine="565" w:firstLineChars="202"/>
        <w:rPr>
          <w:rFonts w:ascii="宋体" w:hAnsi="宋体" w:eastAsia="宋体"/>
          <w:sz w:val="28"/>
          <w:szCs w:val="28"/>
        </w:rPr>
      </w:pPr>
      <w:r>
        <w:rPr>
          <w:rFonts w:hint="eastAsia" w:ascii="宋体" w:hAnsi="宋体" w:eastAsia="宋体"/>
          <w:sz w:val="28"/>
          <w:szCs w:val="28"/>
        </w:rPr>
        <w:t>（4）新建所有柜体的强电配电系统和对应弱电线路系统。注：含两端所用的所有配件和线材等。</w:t>
      </w:r>
    </w:p>
    <w:p>
      <w:pPr>
        <w:ind w:firstLine="565" w:firstLineChars="202"/>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5</w:t>
      </w:r>
      <w:r>
        <w:rPr>
          <w:rFonts w:hint="eastAsia" w:ascii="宋体" w:hAnsi="宋体" w:eastAsia="宋体"/>
          <w:sz w:val="28"/>
          <w:szCs w:val="28"/>
        </w:rPr>
        <w:t>）数据中心机房和操作间的装修、地板、接地等</w:t>
      </w:r>
    </w:p>
    <w:p>
      <w:pPr>
        <w:ind w:firstLine="565" w:firstLineChars="202"/>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6</w:t>
      </w:r>
      <w:r>
        <w:rPr>
          <w:rFonts w:hint="eastAsia" w:ascii="宋体" w:hAnsi="宋体" w:eastAsia="宋体"/>
          <w:sz w:val="28"/>
          <w:szCs w:val="28"/>
        </w:rPr>
        <w:t>）整体机房需要使用的动环系统以及安防系统。</w:t>
      </w:r>
    </w:p>
    <w:p>
      <w:pPr>
        <w:ind w:firstLine="565" w:firstLineChars="202"/>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7</w:t>
      </w:r>
      <w:r>
        <w:rPr>
          <w:rFonts w:hint="eastAsia" w:ascii="宋体" w:hAnsi="宋体" w:eastAsia="宋体"/>
          <w:sz w:val="28"/>
          <w:szCs w:val="28"/>
        </w:rPr>
        <w:t>）整体机房以及所有柜体需要使用的消防系统以及配套的设备等。</w:t>
      </w:r>
    </w:p>
    <w:p>
      <w:pPr>
        <w:ind w:firstLine="565" w:firstLineChars="202"/>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8</w:t>
      </w:r>
      <w:r>
        <w:rPr>
          <w:rFonts w:hint="eastAsia" w:ascii="宋体" w:hAnsi="宋体" w:eastAsia="宋体"/>
          <w:sz w:val="28"/>
          <w:szCs w:val="28"/>
        </w:rPr>
        <w:t>）整体机房搬迁服务。</w:t>
      </w:r>
    </w:p>
    <w:p>
      <w:pPr>
        <w:ind w:firstLine="565" w:firstLineChars="202"/>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9</w:t>
      </w:r>
      <w:r>
        <w:rPr>
          <w:rFonts w:hint="eastAsia" w:ascii="宋体" w:hAnsi="宋体" w:eastAsia="宋体"/>
          <w:sz w:val="28"/>
          <w:szCs w:val="28"/>
        </w:rPr>
        <w:t>）控制室所需的显示大屏及会议桌椅等。</w:t>
      </w:r>
    </w:p>
    <w:p>
      <w:pPr>
        <w:pStyle w:val="3"/>
      </w:pPr>
      <w:bookmarkStart w:id="3" w:name="_Toc164881125"/>
      <w:r>
        <w:rPr>
          <w:rFonts w:hint="eastAsia"/>
        </w:rPr>
        <w:t>项目建设范围</w:t>
      </w:r>
      <w:bookmarkEnd w:id="3"/>
    </w:p>
    <w:p>
      <w:pPr>
        <w:ind w:firstLine="565" w:firstLineChars="202"/>
        <w:rPr>
          <w:rFonts w:ascii="宋体" w:hAnsi="宋体" w:eastAsia="宋体"/>
          <w:sz w:val="28"/>
          <w:szCs w:val="28"/>
        </w:rPr>
      </w:pPr>
      <w:r>
        <w:rPr>
          <w:rFonts w:hint="eastAsia" w:ascii="宋体" w:hAnsi="宋体" w:eastAsia="宋体"/>
          <w:sz w:val="28"/>
          <w:szCs w:val="28"/>
        </w:rPr>
        <w:t>本次核心数据中心机房建设分为四部分，包括整体装修、机房核心设备（含整体机柜、空调、防雷、配电）、强弱电线路敷设、机房搬迁服务。</w:t>
      </w:r>
    </w:p>
    <w:p>
      <w:pPr>
        <w:ind w:firstLine="565" w:firstLineChars="202"/>
        <w:rPr>
          <w:rFonts w:ascii="宋体" w:hAnsi="宋体" w:eastAsia="宋体"/>
          <w:sz w:val="28"/>
          <w:szCs w:val="28"/>
        </w:rPr>
      </w:pPr>
      <w:r>
        <w:rPr>
          <w:rFonts w:hint="eastAsia" w:ascii="宋体" w:hAnsi="宋体" w:eastAsia="宋体"/>
          <w:sz w:val="28"/>
          <w:szCs w:val="28"/>
        </w:rPr>
        <w:t>1、整体装修：包含操作间、核心数据中心机房、配电间、配线间，含所有服务于机房内的装修、所需大屏及会议桌椅等，包括墙体、墙面、吊顶、静电地板以及照明和消防等。</w:t>
      </w:r>
    </w:p>
    <w:p>
      <w:pPr>
        <w:ind w:firstLine="565" w:firstLineChars="202"/>
        <w:rPr>
          <w:rFonts w:ascii="宋体" w:hAnsi="宋体" w:eastAsia="宋体"/>
          <w:sz w:val="28"/>
          <w:szCs w:val="28"/>
        </w:rPr>
      </w:pPr>
      <w:r>
        <w:rPr>
          <w:rFonts w:hint="eastAsia" w:ascii="宋体" w:hAnsi="宋体" w:eastAsia="宋体"/>
          <w:sz w:val="28"/>
          <w:szCs w:val="28"/>
        </w:rPr>
        <w:t>2、机房核心设备：指所有服务于核心数据中心的相关设备，含微模块机柜、电力配电柜、空调主机、防雷箱、</w:t>
      </w:r>
      <w:r>
        <w:rPr>
          <w:rFonts w:ascii="宋体" w:hAnsi="宋体" w:eastAsia="宋体"/>
          <w:sz w:val="28"/>
          <w:szCs w:val="28"/>
        </w:rPr>
        <w:t>PDU</w:t>
      </w:r>
      <w:r>
        <w:rPr>
          <w:rFonts w:hint="eastAsia" w:ascii="宋体" w:hAnsi="宋体" w:eastAsia="宋体"/>
          <w:sz w:val="28"/>
          <w:szCs w:val="28"/>
        </w:rPr>
        <w:t>、电池、安防系统、动环系统、展示屏幕等。</w:t>
      </w:r>
    </w:p>
    <w:p>
      <w:pPr>
        <w:ind w:firstLine="565" w:firstLineChars="202"/>
        <w:rPr>
          <w:rFonts w:ascii="宋体" w:hAnsi="宋体" w:eastAsia="宋体"/>
          <w:sz w:val="28"/>
          <w:szCs w:val="28"/>
        </w:rPr>
      </w:pPr>
      <w:r>
        <w:rPr>
          <w:rFonts w:hint="eastAsia" w:ascii="宋体" w:hAnsi="宋体" w:eastAsia="宋体"/>
          <w:sz w:val="28"/>
          <w:szCs w:val="28"/>
        </w:rPr>
        <w:t>3、强弱电线路：指按照项目建设要求，包含所有从配电间、弱电机房到数据中心核心机房以及操作间、办公室的强电线缆、超</w:t>
      </w:r>
      <w:r>
        <w:rPr>
          <w:rFonts w:ascii="宋体" w:hAnsi="宋体" w:eastAsia="宋体"/>
          <w:sz w:val="28"/>
          <w:szCs w:val="28"/>
        </w:rPr>
        <w:t>5</w:t>
      </w:r>
      <w:r>
        <w:rPr>
          <w:rFonts w:hint="eastAsia" w:ascii="宋体" w:hAnsi="宋体" w:eastAsia="宋体"/>
          <w:sz w:val="28"/>
          <w:szCs w:val="28"/>
        </w:rPr>
        <w:t>、6类网线、光纤以及相应的配线架、理线架等敷设。</w:t>
      </w:r>
    </w:p>
    <w:p>
      <w:pPr>
        <w:ind w:firstLine="565" w:firstLineChars="202"/>
        <w:rPr>
          <w:rFonts w:ascii="宋体" w:hAnsi="宋体" w:eastAsia="宋体"/>
          <w:sz w:val="28"/>
          <w:szCs w:val="28"/>
        </w:rPr>
      </w:pPr>
      <w:r>
        <w:rPr>
          <w:rFonts w:hint="eastAsia" w:ascii="宋体" w:hAnsi="宋体" w:eastAsia="宋体"/>
          <w:sz w:val="28"/>
          <w:szCs w:val="28"/>
        </w:rPr>
        <w:t>4、搬迁服务：指对网络中心原机房内所有设备（</w:t>
      </w:r>
      <w:bookmarkStart w:id="20" w:name="_GoBack"/>
      <w:r>
        <w:rPr>
          <w:rFonts w:hint="eastAsia" w:ascii="宋体" w:hAnsi="宋体" w:eastAsia="宋体"/>
          <w:color w:val="auto"/>
          <w:sz w:val="28"/>
          <w:szCs w:val="28"/>
        </w:rPr>
        <w:t>服务器、网络设备、空调、</w:t>
      </w:r>
      <w:r>
        <w:rPr>
          <w:rFonts w:hint="eastAsia" w:ascii="宋体" w:hAnsi="宋体" w:eastAsia="宋体"/>
          <w:color w:val="auto"/>
          <w:sz w:val="28"/>
          <w:szCs w:val="28"/>
          <w:lang w:val="en-US" w:eastAsia="zh-CN"/>
        </w:rPr>
        <w:t>图书综合楼到教学楼和5栋宿的</w:t>
      </w:r>
      <w:r>
        <w:rPr>
          <w:rFonts w:hint="eastAsia" w:ascii="宋体" w:hAnsi="宋体" w:eastAsia="宋体"/>
          <w:color w:val="auto"/>
          <w:sz w:val="28"/>
          <w:szCs w:val="28"/>
        </w:rPr>
        <w:t>光缆割接等</w:t>
      </w:r>
      <w:bookmarkEnd w:id="20"/>
      <w:r>
        <w:rPr>
          <w:rFonts w:hint="eastAsia" w:ascii="宋体" w:hAnsi="宋体" w:eastAsia="宋体"/>
          <w:sz w:val="28"/>
          <w:szCs w:val="28"/>
        </w:rPr>
        <w:t>）的搬迁工作，包含搬迁、上架、除尘等，搬迁必须遵从网络中心的安排有序迁移。</w:t>
      </w:r>
    </w:p>
    <w:p>
      <w:pPr>
        <w:ind w:firstLine="565" w:firstLineChars="202"/>
        <w:rPr>
          <w:rFonts w:ascii="宋体" w:hAnsi="宋体" w:eastAsia="宋体"/>
          <w:sz w:val="28"/>
          <w:szCs w:val="28"/>
        </w:rPr>
      </w:pPr>
    </w:p>
    <w:p>
      <w:pPr>
        <w:pStyle w:val="3"/>
      </w:pPr>
      <w:bookmarkStart w:id="4" w:name="_Toc164881126"/>
      <w:r>
        <w:rPr>
          <w:rFonts w:hint="eastAsia"/>
        </w:rPr>
        <w:t>项目建设要求</w:t>
      </w:r>
      <w:bookmarkEnd w:id="4"/>
    </w:p>
    <w:p>
      <w:pPr>
        <w:ind w:firstLine="565" w:firstLineChars="202"/>
        <w:rPr>
          <w:rFonts w:ascii="宋体" w:hAnsi="宋体" w:eastAsia="宋体"/>
          <w:sz w:val="28"/>
          <w:szCs w:val="28"/>
        </w:rPr>
      </w:pPr>
      <w:r>
        <w:rPr>
          <w:rFonts w:hint="eastAsia" w:ascii="宋体" w:hAnsi="宋体" w:eastAsia="宋体"/>
          <w:sz w:val="28"/>
          <w:szCs w:val="28"/>
        </w:rPr>
        <w:t>按照我国《</w:t>
      </w:r>
      <w:r>
        <w:rPr>
          <w:rFonts w:ascii="宋体" w:hAnsi="宋体" w:eastAsia="宋体"/>
          <w:sz w:val="28"/>
          <w:szCs w:val="28"/>
        </w:rPr>
        <w:t>数据中心设计规范</w:t>
      </w:r>
      <w:r>
        <w:rPr>
          <w:rFonts w:hint="eastAsia" w:ascii="宋体" w:hAnsi="宋体" w:eastAsia="宋体"/>
          <w:sz w:val="28"/>
          <w:szCs w:val="28"/>
        </w:rPr>
        <w:t>》（</w:t>
      </w:r>
      <w:r>
        <w:rPr>
          <w:rFonts w:ascii="宋体" w:hAnsi="宋体" w:eastAsia="宋体"/>
          <w:sz w:val="28"/>
          <w:szCs w:val="28"/>
        </w:rPr>
        <w:t>GB50174-2017）的标准要求，结合我校实际情况，整体核心机房定位为B级或高于B级的标准。</w:t>
      </w:r>
    </w:p>
    <w:p>
      <w:pPr>
        <w:ind w:firstLine="565" w:firstLineChars="202"/>
        <w:rPr>
          <w:rFonts w:ascii="宋体" w:hAnsi="宋体" w:eastAsia="宋体"/>
          <w:sz w:val="28"/>
          <w:szCs w:val="28"/>
        </w:rPr>
      </w:pPr>
      <w:r>
        <w:rPr>
          <w:rFonts w:hint="eastAsia" w:ascii="宋体" w:hAnsi="宋体" w:eastAsia="宋体"/>
          <w:sz w:val="28"/>
          <w:szCs w:val="28"/>
        </w:rPr>
        <w:t>1、本项目根据使用需求一次完成全部2</w:t>
      </w:r>
      <w:r>
        <w:rPr>
          <w:rFonts w:ascii="宋体" w:hAnsi="宋体" w:eastAsia="宋体"/>
          <w:sz w:val="28"/>
          <w:szCs w:val="28"/>
        </w:rPr>
        <w:t>8</w:t>
      </w:r>
      <w:r>
        <w:rPr>
          <w:rFonts w:hint="eastAsia" w:ascii="宋体" w:hAnsi="宋体" w:eastAsia="宋体"/>
          <w:sz w:val="28"/>
          <w:szCs w:val="28"/>
        </w:rPr>
        <w:t>个柜体的建设及投运。</w:t>
      </w:r>
    </w:p>
    <w:p>
      <w:pPr>
        <w:ind w:firstLine="565" w:firstLineChars="202"/>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、按照节能减排的要求，采用微模块化柜体，封闭冷通道，保证机柜内空调利用最大化，能耗最低化。</w:t>
      </w:r>
    </w:p>
    <w:p>
      <w:pPr>
        <w:ind w:firstLine="565" w:firstLineChars="202"/>
        <w:rPr>
          <w:rFonts w:ascii="宋体" w:hAnsi="宋体" w:eastAsia="宋体"/>
          <w:sz w:val="28"/>
          <w:szCs w:val="28"/>
        </w:rPr>
      </w:pPr>
      <w:r>
        <w:rPr>
          <w:rFonts w:ascii="宋体" w:hAnsi="宋体" w:eastAsia="宋体"/>
          <w:sz w:val="28"/>
          <w:szCs w:val="28"/>
        </w:rPr>
        <w:t>3、为保证本项目整体机房效果美观，要求冷/热通道统一规格、长宽高一致，</w:t>
      </w:r>
      <w:r>
        <w:rPr>
          <w:rFonts w:hint="eastAsia" w:ascii="宋体" w:hAnsi="宋体" w:eastAsia="宋体"/>
          <w:sz w:val="28"/>
          <w:szCs w:val="28"/>
        </w:rPr>
        <w:t>通道</w:t>
      </w:r>
      <w:r>
        <w:rPr>
          <w:rFonts w:ascii="宋体" w:hAnsi="宋体" w:eastAsia="宋体"/>
          <w:sz w:val="28"/>
          <w:szCs w:val="28"/>
        </w:rPr>
        <w:t>内部能实现冷空气封闭。</w:t>
      </w:r>
    </w:p>
    <w:p>
      <w:pPr>
        <w:ind w:firstLine="565" w:firstLineChars="202"/>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、本次项目内综合布线所使用双绞线缆均采用6类双绞线，须严格按照国内行业标准实施，根据使用功能要求设计双绞线</w:t>
      </w:r>
      <w:r>
        <w:rPr>
          <w:rFonts w:hint="eastAsia" w:ascii="宋体" w:hAnsi="宋体" w:eastAsia="宋体"/>
          <w:sz w:val="28"/>
          <w:szCs w:val="28"/>
        </w:rPr>
        <w:t>线缆</w:t>
      </w:r>
      <w:r>
        <w:rPr>
          <w:rFonts w:ascii="宋体" w:hAnsi="宋体" w:eastAsia="宋体"/>
          <w:sz w:val="28"/>
          <w:szCs w:val="28"/>
        </w:rPr>
        <w:t>颜色不少于3种。</w:t>
      </w:r>
    </w:p>
    <w:p>
      <w:pPr>
        <w:ind w:firstLine="565" w:firstLineChars="202"/>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、根据整体电力</w:t>
      </w:r>
      <w:r>
        <w:rPr>
          <w:rFonts w:hint="eastAsia" w:ascii="宋体" w:hAnsi="宋体" w:eastAsia="宋体"/>
          <w:sz w:val="28"/>
          <w:szCs w:val="28"/>
        </w:rPr>
        <w:t>需求</w:t>
      </w:r>
      <w:r>
        <w:rPr>
          <w:rFonts w:ascii="宋体" w:hAnsi="宋体" w:eastAsia="宋体"/>
          <w:sz w:val="28"/>
          <w:szCs w:val="28"/>
        </w:rPr>
        <w:t>，市电供电由学校提供电路环境（380V），电力配电室能自动根据市电供电通断情况进行切换。</w:t>
      </w:r>
    </w:p>
    <w:p>
      <w:pPr>
        <w:ind w:firstLine="565" w:firstLineChars="202"/>
        <w:rPr>
          <w:rFonts w:ascii="宋体" w:hAnsi="宋体" w:eastAsia="宋体"/>
          <w:sz w:val="28"/>
          <w:szCs w:val="28"/>
        </w:rPr>
      </w:pPr>
      <w:r>
        <w:rPr>
          <w:rFonts w:hint="eastAsia" w:ascii="宋体" w:hAnsi="宋体" w:eastAsia="宋体"/>
          <w:sz w:val="28"/>
          <w:szCs w:val="28"/>
        </w:rPr>
        <w:t>6</w:t>
      </w:r>
      <w:r>
        <w:rPr>
          <w:rFonts w:ascii="宋体" w:hAnsi="宋体" w:eastAsia="宋体"/>
          <w:sz w:val="28"/>
          <w:szCs w:val="28"/>
        </w:rPr>
        <w:t>、</w:t>
      </w:r>
      <w:r>
        <w:rPr>
          <w:rFonts w:hint="eastAsia" w:ascii="宋体" w:hAnsi="宋体" w:eastAsia="宋体"/>
          <w:sz w:val="28"/>
          <w:szCs w:val="28"/>
        </w:rPr>
        <w:t>新建机房</w:t>
      </w:r>
      <w:r>
        <w:rPr>
          <w:rFonts w:ascii="宋体" w:hAnsi="宋体" w:eastAsia="宋体"/>
          <w:sz w:val="28"/>
          <w:szCs w:val="28"/>
        </w:rPr>
        <w:t>的防雷接地线路接入该楼栋整体接地线路内。</w:t>
      </w:r>
    </w:p>
    <w:p>
      <w:pPr>
        <w:ind w:firstLine="565" w:firstLineChars="202"/>
        <w:rPr>
          <w:rFonts w:ascii="宋体" w:hAnsi="宋体" w:eastAsia="宋体"/>
          <w:sz w:val="28"/>
          <w:szCs w:val="28"/>
        </w:rPr>
      </w:pPr>
      <w:r>
        <w:rPr>
          <w:rFonts w:ascii="宋体" w:hAnsi="宋体" w:eastAsia="宋体"/>
          <w:sz w:val="28"/>
          <w:szCs w:val="28"/>
        </w:rPr>
        <w:t>7、空调不再考虑整体环境降温，按照机柜类型进行部署空调，空调外机放置在</w:t>
      </w:r>
      <w:r>
        <w:rPr>
          <w:rFonts w:hint="eastAsia" w:ascii="宋体" w:hAnsi="宋体" w:eastAsia="宋体"/>
          <w:sz w:val="28"/>
          <w:szCs w:val="28"/>
        </w:rPr>
        <w:t>核心机房隔墙外</w:t>
      </w:r>
      <w:r>
        <w:rPr>
          <w:rFonts w:ascii="宋体" w:hAnsi="宋体" w:eastAsia="宋体"/>
          <w:sz w:val="28"/>
          <w:szCs w:val="28"/>
        </w:rPr>
        <w:t xml:space="preserve">，空调电源单独走线。 </w:t>
      </w:r>
    </w:p>
    <w:p>
      <w:pPr>
        <w:ind w:firstLine="565" w:firstLineChars="202"/>
        <w:rPr>
          <w:rFonts w:ascii="宋体" w:hAnsi="宋体" w:eastAsia="宋体"/>
          <w:sz w:val="28"/>
          <w:szCs w:val="28"/>
        </w:rPr>
      </w:pPr>
      <w:r>
        <w:rPr>
          <w:rFonts w:ascii="宋体" w:hAnsi="宋体" w:eastAsia="宋体"/>
          <w:sz w:val="28"/>
          <w:szCs w:val="28"/>
        </w:rPr>
        <w:t>8、消防根据机柜类型进行部署，核心机房内为气体灭火。</w:t>
      </w:r>
    </w:p>
    <w:p>
      <w:pPr>
        <w:ind w:firstLine="565" w:firstLineChars="202"/>
        <w:rPr>
          <w:rFonts w:ascii="宋体" w:hAnsi="宋体" w:eastAsia="宋体"/>
          <w:sz w:val="28"/>
          <w:szCs w:val="28"/>
        </w:rPr>
      </w:pPr>
      <w:r>
        <w:rPr>
          <w:rFonts w:ascii="宋体" w:hAnsi="宋体" w:eastAsia="宋体"/>
          <w:sz w:val="28"/>
          <w:szCs w:val="28"/>
        </w:rPr>
        <w:t>9、安防</w:t>
      </w:r>
      <w:r>
        <w:rPr>
          <w:rFonts w:hint="eastAsia" w:ascii="宋体" w:hAnsi="宋体" w:eastAsia="宋体"/>
          <w:sz w:val="28"/>
          <w:szCs w:val="28"/>
        </w:rPr>
        <w:t>（门禁、视频监控）系统</w:t>
      </w:r>
      <w:r>
        <w:rPr>
          <w:rFonts w:ascii="宋体" w:hAnsi="宋体" w:eastAsia="宋体"/>
          <w:sz w:val="28"/>
          <w:szCs w:val="28"/>
        </w:rPr>
        <w:t>和动环监控</w:t>
      </w:r>
      <w:r>
        <w:rPr>
          <w:rFonts w:hint="eastAsia" w:ascii="宋体" w:hAnsi="宋体" w:eastAsia="宋体"/>
          <w:sz w:val="28"/>
          <w:szCs w:val="28"/>
        </w:rPr>
        <w:t>系统</w:t>
      </w:r>
      <w:r>
        <w:rPr>
          <w:rFonts w:ascii="宋体" w:hAnsi="宋体" w:eastAsia="宋体"/>
          <w:sz w:val="28"/>
          <w:szCs w:val="28"/>
        </w:rPr>
        <w:t>，</w:t>
      </w:r>
      <w:r>
        <w:rPr>
          <w:rFonts w:hint="eastAsia" w:ascii="宋体" w:hAnsi="宋体" w:eastAsia="宋体"/>
          <w:sz w:val="28"/>
          <w:szCs w:val="28"/>
        </w:rPr>
        <w:t>与</w:t>
      </w:r>
      <w:r>
        <w:rPr>
          <w:rFonts w:ascii="宋体" w:hAnsi="宋体" w:eastAsia="宋体"/>
          <w:sz w:val="28"/>
          <w:szCs w:val="28"/>
        </w:rPr>
        <w:t>机柜</w:t>
      </w:r>
      <w:r>
        <w:rPr>
          <w:rFonts w:hint="eastAsia" w:ascii="宋体" w:hAnsi="宋体" w:eastAsia="宋体"/>
          <w:sz w:val="28"/>
          <w:szCs w:val="28"/>
        </w:rPr>
        <w:t>及微模块自身监控模块</w:t>
      </w:r>
      <w:r>
        <w:rPr>
          <w:rFonts w:ascii="宋体" w:hAnsi="宋体" w:eastAsia="宋体"/>
          <w:sz w:val="28"/>
          <w:szCs w:val="28"/>
        </w:rPr>
        <w:t>设计为同一品牌</w:t>
      </w:r>
      <w:r>
        <w:rPr>
          <w:rFonts w:hint="eastAsia" w:ascii="宋体" w:hAnsi="宋体" w:eastAsia="宋体"/>
          <w:sz w:val="28"/>
          <w:szCs w:val="28"/>
        </w:rPr>
        <w:t>，避免系统兼容性问题</w:t>
      </w:r>
      <w:r>
        <w:rPr>
          <w:rFonts w:ascii="宋体" w:hAnsi="宋体" w:eastAsia="宋体"/>
          <w:sz w:val="28"/>
          <w:szCs w:val="28"/>
        </w:rPr>
        <w:t>。</w:t>
      </w:r>
    </w:p>
    <w:p>
      <w:pPr>
        <w:ind w:firstLine="565" w:firstLineChars="202"/>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0</w:t>
      </w:r>
      <w:r>
        <w:rPr>
          <w:rFonts w:hint="eastAsia" w:ascii="宋体" w:hAnsi="宋体" w:eastAsia="宋体"/>
          <w:sz w:val="28"/>
          <w:szCs w:val="28"/>
        </w:rPr>
        <w:t>、所有核心机房内机柜外来网线和光缆必须从弱电机房交换机柜中引入。</w:t>
      </w:r>
    </w:p>
    <w:p>
      <w:pPr>
        <w:ind w:firstLine="565" w:firstLineChars="202"/>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1</w:t>
      </w:r>
      <w:r>
        <w:rPr>
          <w:rFonts w:hint="eastAsia" w:ascii="宋体" w:hAnsi="宋体" w:eastAsia="宋体"/>
          <w:sz w:val="28"/>
          <w:szCs w:val="28"/>
        </w:rPr>
        <w:t>、核心机房内全部采用防静电地板，静电地板配合整体机房装修风格和功能实现，结合使用普通静电地板、陶瓷面静电地板。</w:t>
      </w:r>
    </w:p>
    <w:p>
      <w:pPr>
        <w:ind w:firstLine="565" w:firstLineChars="202"/>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2</w:t>
      </w:r>
      <w:r>
        <w:rPr>
          <w:rFonts w:hint="eastAsia" w:ascii="宋体" w:hAnsi="宋体" w:eastAsia="宋体"/>
          <w:sz w:val="28"/>
          <w:szCs w:val="28"/>
        </w:rPr>
        <w:t>、核心机房严格按照设计规范满足机房防水、防潮、保温、防火、防鼠设计需求。</w:t>
      </w:r>
    </w:p>
    <w:p>
      <w:pPr>
        <w:ind w:firstLine="565" w:firstLineChars="202"/>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项目实施时必须保证现有机房设施设备正常运行，并保证现有设备不间断平稳迁移，日常工作时间内能保证夜间施工。</w:t>
      </w:r>
    </w:p>
    <w:p>
      <w:pPr>
        <w:rPr>
          <w:rFonts w:ascii="宋体" w:hAnsi="宋体" w:eastAsia="宋体"/>
          <w:sz w:val="28"/>
          <w:szCs w:val="28"/>
        </w:rPr>
      </w:pPr>
    </w:p>
    <w:p>
      <w:pPr>
        <w:pStyle w:val="2"/>
      </w:pPr>
      <w:bookmarkStart w:id="5" w:name="_Toc164881127"/>
      <w:r>
        <w:rPr>
          <w:rFonts w:hint="eastAsia"/>
        </w:rPr>
        <w:t>相关标准及规范</w:t>
      </w:r>
      <w:bookmarkEnd w:id="5"/>
    </w:p>
    <w:p>
      <w:pPr>
        <w:ind w:firstLine="565" w:firstLineChars="202"/>
        <w:rPr>
          <w:rFonts w:ascii="宋体" w:hAnsi="宋体" w:eastAsia="宋体"/>
          <w:sz w:val="28"/>
          <w:szCs w:val="28"/>
        </w:rPr>
      </w:pPr>
      <w:r>
        <w:rPr>
          <w:rFonts w:hint="eastAsia" w:ascii="宋体" w:hAnsi="宋体" w:eastAsia="宋体"/>
          <w:sz w:val="28"/>
          <w:szCs w:val="28"/>
        </w:rPr>
        <w:t>《数据中心设计规范》GB50174-2017</w:t>
      </w:r>
    </w:p>
    <w:p>
      <w:pPr>
        <w:ind w:firstLine="565" w:firstLineChars="202"/>
        <w:rPr>
          <w:rFonts w:ascii="宋体" w:hAnsi="宋体" w:eastAsia="宋体"/>
          <w:sz w:val="28"/>
          <w:szCs w:val="28"/>
        </w:rPr>
      </w:pPr>
      <w:r>
        <w:rPr>
          <w:rFonts w:hint="eastAsia" w:ascii="宋体" w:hAnsi="宋体" w:eastAsia="宋体"/>
          <w:sz w:val="28"/>
          <w:szCs w:val="28"/>
        </w:rPr>
        <w:t>《数据中心基础设施施工及验收规范》GB50462-2015</w:t>
      </w:r>
    </w:p>
    <w:p>
      <w:pPr>
        <w:ind w:firstLine="565" w:firstLineChars="202"/>
        <w:rPr>
          <w:rFonts w:ascii="宋体" w:hAnsi="宋体" w:eastAsia="宋体"/>
          <w:sz w:val="28"/>
          <w:szCs w:val="28"/>
        </w:rPr>
      </w:pPr>
      <w:r>
        <w:rPr>
          <w:rFonts w:hint="eastAsia" w:ascii="宋体" w:hAnsi="宋体" w:eastAsia="宋体"/>
          <w:sz w:val="28"/>
          <w:szCs w:val="28"/>
        </w:rPr>
        <w:t>《信息系统安全等级保护基本要求》GB/T22239-2008</w:t>
      </w:r>
    </w:p>
    <w:p>
      <w:pPr>
        <w:ind w:firstLine="565" w:firstLineChars="202"/>
        <w:rPr>
          <w:rFonts w:ascii="宋体" w:hAnsi="宋体" w:eastAsia="宋体"/>
          <w:sz w:val="28"/>
          <w:szCs w:val="28"/>
        </w:rPr>
      </w:pPr>
      <w:r>
        <w:rPr>
          <w:rFonts w:hint="eastAsia" w:ascii="宋体" w:hAnsi="宋体" w:eastAsia="宋体"/>
          <w:sz w:val="28"/>
          <w:szCs w:val="28"/>
        </w:rPr>
        <w:t>《绿色建筑评价标准》GB/T50378-2014</w:t>
      </w:r>
    </w:p>
    <w:p>
      <w:pPr>
        <w:ind w:firstLine="565" w:firstLineChars="202"/>
        <w:rPr>
          <w:rFonts w:ascii="宋体" w:hAnsi="宋体" w:eastAsia="宋体"/>
          <w:sz w:val="28"/>
          <w:szCs w:val="28"/>
        </w:rPr>
      </w:pPr>
      <w:r>
        <w:rPr>
          <w:rFonts w:hint="eastAsia" w:ascii="宋体" w:hAnsi="宋体" w:eastAsia="宋体"/>
          <w:sz w:val="28"/>
          <w:szCs w:val="28"/>
        </w:rPr>
        <w:t>《公共建筑节能设计标准》GB50189-2015</w:t>
      </w:r>
    </w:p>
    <w:p>
      <w:pPr>
        <w:ind w:firstLine="565" w:firstLineChars="202"/>
        <w:rPr>
          <w:rFonts w:ascii="宋体" w:hAnsi="宋体" w:eastAsia="宋体"/>
          <w:sz w:val="28"/>
          <w:szCs w:val="28"/>
        </w:rPr>
      </w:pPr>
      <w:r>
        <w:rPr>
          <w:rFonts w:hint="eastAsia" w:ascii="宋体" w:hAnsi="宋体" w:eastAsia="宋体"/>
          <w:sz w:val="28"/>
          <w:szCs w:val="28"/>
        </w:rPr>
        <w:t>《供配电系统设计规范》GB50052-2009。</w:t>
      </w:r>
    </w:p>
    <w:p>
      <w:pPr>
        <w:ind w:firstLine="565" w:firstLineChars="202"/>
        <w:rPr>
          <w:rFonts w:ascii="宋体" w:hAnsi="宋体" w:eastAsia="宋体"/>
          <w:sz w:val="28"/>
          <w:szCs w:val="28"/>
        </w:rPr>
      </w:pPr>
      <w:r>
        <w:rPr>
          <w:rFonts w:hint="eastAsia" w:ascii="宋体" w:hAnsi="宋体" w:eastAsia="宋体"/>
          <w:sz w:val="28"/>
          <w:szCs w:val="28"/>
        </w:rPr>
        <w:t>《低压配电设计规范》GB50054-2012。</w:t>
      </w:r>
    </w:p>
    <w:p>
      <w:pPr>
        <w:ind w:firstLine="565" w:firstLineChars="202"/>
        <w:rPr>
          <w:rFonts w:ascii="宋体" w:hAnsi="宋体" w:eastAsia="宋体"/>
          <w:sz w:val="28"/>
          <w:szCs w:val="28"/>
        </w:rPr>
      </w:pPr>
      <w:r>
        <w:rPr>
          <w:rFonts w:hint="eastAsia" w:ascii="宋体" w:hAnsi="宋体" w:eastAsia="宋体"/>
          <w:sz w:val="28"/>
          <w:szCs w:val="28"/>
        </w:rPr>
        <w:t>《民用建筑电气设计规范》JGJ16-2008</w:t>
      </w:r>
    </w:p>
    <w:p>
      <w:pPr>
        <w:ind w:firstLine="565" w:firstLineChars="202"/>
        <w:rPr>
          <w:rFonts w:ascii="宋体" w:hAnsi="宋体" w:eastAsia="宋体"/>
          <w:sz w:val="28"/>
          <w:szCs w:val="28"/>
        </w:rPr>
      </w:pPr>
      <w:r>
        <w:rPr>
          <w:rFonts w:hint="eastAsia" w:ascii="宋体" w:hAnsi="宋体" w:eastAsia="宋体"/>
          <w:sz w:val="28"/>
          <w:szCs w:val="28"/>
        </w:rPr>
        <w:t>《建筑物防雷设计规范》GB50057-2010</w:t>
      </w:r>
    </w:p>
    <w:p>
      <w:pPr>
        <w:ind w:firstLine="565" w:firstLineChars="202"/>
        <w:rPr>
          <w:rFonts w:ascii="宋体" w:hAnsi="宋体" w:eastAsia="宋体"/>
          <w:sz w:val="28"/>
          <w:szCs w:val="28"/>
        </w:rPr>
      </w:pPr>
      <w:r>
        <w:rPr>
          <w:rFonts w:hint="eastAsia" w:ascii="宋体" w:hAnsi="宋体" w:eastAsia="宋体"/>
          <w:sz w:val="28"/>
          <w:szCs w:val="28"/>
        </w:rPr>
        <w:t>《建筑物电子信息系统防雷技术规范》GB50343-2012</w:t>
      </w:r>
    </w:p>
    <w:p>
      <w:pPr>
        <w:ind w:firstLine="565" w:firstLineChars="202"/>
        <w:rPr>
          <w:rFonts w:ascii="宋体" w:hAnsi="宋体" w:eastAsia="宋体"/>
          <w:sz w:val="28"/>
          <w:szCs w:val="28"/>
        </w:rPr>
      </w:pPr>
      <w:r>
        <w:rPr>
          <w:rFonts w:hint="eastAsia" w:ascii="宋体" w:hAnsi="宋体" w:eastAsia="宋体"/>
          <w:sz w:val="28"/>
          <w:szCs w:val="28"/>
        </w:rPr>
        <w:t>《工业建筑供暖通风与空气调节设计规范》GB50019-2015</w:t>
      </w:r>
    </w:p>
    <w:p>
      <w:pPr>
        <w:ind w:firstLine="565" w:firstLineChars="202"/>
        <w:rPr>
          <w:rFonts w:ascii="宋体" w:hAnsi="宋体" w:eastAsia="宋体"/>
          <w:sz w:val="28"/>
          <w:szCs w:val="28"/>
        </w:rPr>
      </w:pPr>
      <w:r>
        <w:rPr>
          <w:rFonts w:hint="eastAsia" w:ascii="宋体" w:hAnsi="宋体" w:eastAsia="宋体"/>
          <w:sz w:val="28"/>
          <w:szCs w:val="28"/>
        </w:rPr>
        <w:t>《建筑设计防火规范》GB50016—2014</w:t>
      </w:r>
    </w:p>
    <w:p>
      <w:pPr>
        <w:ind w:firstLine="565" w:firstLineChars="202"/>
        <w:rPr>
          <w:rFonts w:ascii="宋体" w:hAnsi="宋体" w:eastAsia="宋体"/>
          <w:sz w:val="28"/>
          <w:szCs w:val="28"/>
        </w:rPr>
      </w:pPr>
      <w:r>
        <w:rPr>
          <w:rFonts w:hint="eastAsia" w:ascii="宋体" w:hAnsi="宋体" w:eastAsia="宋体"/>
          <w:sz w:val="28"/>
          <w:szCs w:val="28"/>
        </w:rPr>
        <w:t>《气体灭火系统设计规范》GB50370-2005</w:t>
      </w:r>
    </w:p>
    <w:p>
      <w:pPr>
        <w:ind w:firstLine="565" w:firstLineChars="202"/>
        <w:rPr>
          <w:rFonts w:ascii="宋体" w:hAnsi="宋体" w:eastAsia="宋体"/>
          <w:sz w:val="28"/>
          <w:szCs w:val="28"/>
        </w:rPr>
      </w:pPr>
      <w:r>
        <w:rPr>
          <w:rFonts w:hint="eastAsia" w:ascii="宋体" w:hAnsi="宋体" w:eastAsia="宋体"/>
          <w:sz w:val="28"/>
          <w:szCs w:val="28"/>
        </w:rPr>
        <w:t>《火灾自动报警系统设计规范》GB50116-2013</w:t>
      </w:r>
    </w:p>
    <w:p>
      <w:pPr>
        <w:ind w:firstLine="565" w:firstLineChars="202"/>
        <w:rPr>
          <w:rFonts w:ascii="宋体" w:hAnsi="宋体" w:eastAsia="宋体"/>
          <w:sz w:val="28"/>
          <w:szCs w:val="28"/>
        </w:rPr>
      </w:pPr>
      <w:r>
        <w:rPr>
          <w:rFonts w:hint="eastAsia" w:ascii="宋体" w:hAnsi="宋体" w:eastAsia="宋体"/>
          <w:sz w:val="28"/>
          <w:szCs w:val="28"/>
        </w:rPr>
        <w:t>《安全防范工程技术规范》GB50348-2018</w:t>
      </w:r>
    </w:p>
    <w:p>
      <w:pPr>
        <w:ind w:firstLine="565" w:firstLineChars="202"/>
        <w:rPr>
          <w:rFonts w:ascii="宋体" w:hAnsi="宋体" w:eastAsia="宋体"/>
          <w:sz w:val="28"/>
          <w:szCs w:val="28"/>
        </w:rPr>
      </w:pPr>
      <w:r>
        <w:rPr>
          <w:rFonts w:hint="eastAsia" w:ascii="宋体" w:hAnsi="宋体" w:eastAsia="宋体"/>
          <w:sz w:val="28"/>
          <w:szCs w:val="28"/>
        </w:rPr>
        <w:t>《入侵报警系统工程设计规范》GB50394-2007</w:t>
      </w:r>
    </w:p>
    <w:p>
      <w:pPr>
        <w:ind w:firstLine="565" w:firstLineChars="202"/>
        <w:rPr>
          <w:rFonts w:ascii="宋体" w:hAnsi="宋体" w:eastAsia="宋体"/>
          <w:sz w:val="28"/>
          <w:szCs w:val="28"/>
        </w:rPr>
      </w:pPr>
      <w:r>
        <w:rPr>
          <w:rFonts w:hint="eastAsia" w:ascii="宋体" w:hAnsi="宋体" w:eastAsia="宋体"/>
          <w:sz w:val="28"/>
          <w:szCs w:val="28"/>
        </w:rPr>
        <w:t>《出入口控制系统工程设计规范》GB50396-2007</w:t>
      </w:r>
    </w:p>
    <w:p>
      <w:pPr>
        <w:ind w:firstLine="565" w:firstLineChars="202"/>
        <w:rPr>
          <w:rFonts w:ascii="宋体" w:hAnsi="宋体" w:eastAsia="宋体"/>
          <w:sz w:val="28"/>
          <w:szCs w:val="28"/>
        </w:rPr>
      </w:pPr>
      <w:r>
        <w:rPr>
          <w:rFonts w:hint="eastAsia" w:ascii="宋体" w:hAnsi="宋体" w:eastAsia="宋体"/>
          <w:sz w:val="28"/>
          <w:szCs w:val="28"/>
        </w:rPr>
        <w:t>《视频安防监控系统设计规范》GB50395-2007</w:t>
      </w:r>
    </w:p>
    <w:p>
      <w:pPr>
        <w:ind w:firstLine="565" w:firstLineChars="202"/>
        <w:rPr>
          <w:rFonts w:ascii="宋体" w:hAnsi="宋体" w:eastAsia="宋体"/>
          <w:sz w:val="28"/>
          <w:szCs w:val="28"/>
        </w:rPr>
      </w:pPr>
      <w:r>
        <w:rPr>
          <w:rFonts w:hint="eastAsia" w:ascii="宋体" w:hAnsi="宋体" w:eastAsia="宋体"/>
          <w:sz w:val="28"/>
          <w:szCs w:val="28"/>
        </w:rPr>
        <w:t>《综合布线系统工程设计规范》GB50311-2016</w:t>
      </w:r>
    </w:p>
    <w:p>
      <w:pPr>
        <w:ind w:firstLine="565" w:firstLineChars="202"/>
        <w:rPr>
          <w:rFonts w:ascii="宋体" w:hAnsi="宋体" w:eastAsia="宋体"/>
          <w:sz w:val="28"/>
          <w:szCs w:val="28"/>
        </w:rPr>
      </w:pPr>
      <w:r>
        <w:rPr>
          <w:rFonts w:hint="eastAsia" w:ascii="宋体" w:hAnsi="宋体" w:eastAsia="宋体"/>
          <w:sz w:val="28"/>
          <w:szCs w:val="28"/>
        </w:rPr>
        <w:t>《声环境质量标准》GB3096-2008</w:t>
      </w:r>
    </w:p>
    <w:p>
      <w:pPr>
        <w:ind w:firstLine="565" w:firstLineChars="202"/>
        <w:rPr>
          <w:rFonts w:ascii="宋体" w:hAnsi="宋体" w:eastAsia="宋体"/>
          <w:sz w:val="28"/>
          <w:szCs w:val="28"/>
        </w:rPr>
      </w:pPr>
      <w:r>
        <w:rPr>
          <w:rFonts w:hint="eastAsia" w:ascii="宋体" w:hAnsi="宋体" w:eastAsia="宋体"/>
          <w:sz w:val="28"/>
          <w:szCs w:val="28"/>
        </w:rPr>
        <w:t>《建设工程设计文件编制深度的规定（2016年版）》</w:t>
      </w:r>
    </w:p>
    <w:p>
      <w:pPr>
        <w:ind w:firstLine="565" w:firstLineChars="202"/>
        <w:rPr>
          <w:rFonts w:ascii="宋体" w:hAnsi="宋体" w:eastAsia="宋体"/>
          <w:sz w:val="28"/>
          <w:szCs w:val="28"/>
        </w:rPr>
      </w:pPr>
      <w:r>
        <w:rPr>
          <w:rFonts w:hint="eastAsia" w:ascii="宋体" w:hAnsi="宋体" w:eastAsia="宋体"/>
          <w:sz w:val="28"/>
          <w:szCs w:val="28"/>
        </w:rPr>
        <w:t>以及《网络安全等级保护2、</w:t>
      </w:r>
      <w:r>
        <w:rPr>
          <w:rFonts w:ascii="宋体" w:hAnsi="宋体" w:eastAsia="宋体"/>
          <w:sz w:val="28"/>
          <w:szCs w:val="28"/>
        </w:rPr>
        <w:t>0</w:t>
      </w:r>
      <w:r>
        <w:rPr>
          <w:rFonts w:hint="eastAsia" w:ascii="宋体" w:hAnsi="宋体" w:eastAsia="宋体"/>
          <w:sz w:val="28"/>
          <w:szCs w:val="28"/>
        </w:rPr>
        <w:t>》对机房环境的要求。</w:t>
      </w:r>
    </w:p>
    <w:p>
      <w:pPr>
        <w:rPr>
          <w:rFonts w:ascii="宋体" w:hAnsi="宋体" w:eastAsia="宋体"/>
          <w:sz w:val="28"/>
          <w:szCs w:val="28"/>
        </w:rPr>
      </w:pPr>
      <w:r>
        <w:rPr>
          <w:rFonts w:ascii="宋体" w:hAnsi="宋体" w:eastAsia="宋体"/>
          <w:sz w:val="28"/>
          <w:szCs w:val="28"/>
        </w:rPr>
        <w:t></w:t>
      </w:r>
      <w:r>
        <w:rPr>
          <w:rFonts w:ascii="宋体" w:hAnsi="宋体" w:eastAsia="宋体"/>
          <w:sz w:val="28"/>
          <w:szCs w:val="28"/>
        </w:rPr>
        <w:tab/>
      </w:r>
      <w:bookmarkEnd w:id="0"/>
    </w:p>
    <w:p>
      <w:pPr>
        <w:pStyle w:val="2"/>
      </w:pPr>
      <w:bookmarkStart w:id="6" w:name="_Toc164881128"/>
      <w:r>
        <w:rPr>
          <w:rFonts w:hint="eastAsia"/>
        </w:rPr>
        <w:t>建设方资质要求</w:t>
      </w:r>
      <w:bookmarkEnd w:id="6"/>
    </w:p>
    <w:p>
      <w:pPr>
        <w:ind w:firstLine="565" w:firstLineChars="202"/>
        <w:rPr>
          <w:rFonts w:ascii="宋体" w:hAnsi="宋体" w:eastAsia="宋体"/>
          <w:sz w:val="28"/>
          <w:szCs w:val="28"/>
        </w:rPr>
      </w:pPr>
      <w:r>
        <w:rPr>
          <w:rFonts w:hint="eastAsia" w:ascii="宋体" w:hAnsi="宋体" w:eastAsia="宋体"/>
          <w:sz w:val="28"/>
          <w:szCs w:val="28"/>
        </w:rPr>
        <w:t>施工能力：电子与智能化工程专业承包贰级及以上；</w:t>
      </w:r>
    </w:p>
    <w:p>
      <w:pPr>
        <w:ind w:firstLine="565" w:firstLineChars="202"/>
        <w:rPr>
          <w:rFonts w:ascii="宋体" w:hAnsi="宋体" w:eastAsia="宋体"/>
          <w:sz w:val="28"/>
          <w:szCs w:val="28"/>
        </w:rPr>
      </w:pPr>
      <w:r>
        <w:rPr>
          <w:rFonts w:hint="eastAsia" w:ascii="宋体" w:hAnsi="宋体" w:eastAsia="宋体"/>
          <w:sz w:val="28"/>
          <w:szCs w:val="28"/>
        </w:rPr>
        <w:t>交付能力：具有近三年</w:t>
      </w:r>
      <w:r>
        <w:rPr>
          <w:rFonts w:ascii="宋体" w:hAnsi="宋体" w:eastAsia="宋体"/>
          <w:sz w:val="28"/>
          <w:szCs w:val="28"/>
        </w:rPr>
        <w:t>以来的数据中心类似业绩，能够提供合同复印件、竣工验收报告证明。</w:t>
      </w:r>
    </w:p>
    <w:p>
      <w:pPr>
        <w:ind w:firstLine="565" w:firstLineChars="202"/>
        <w:rPr>
          <w:rFonts w:ascii="宋体" w:hAnsi="宋体" w:eastAsia="宋体"/>
          <w:sz w:val="28"/>
          <w:szCs w:val="28"/>
        </w:rPr>
      </w:pPr>
      <w:r>
        <w:rPr>
          <w:rFonts w:hint="eastAsia" w:ascii="宋体" w:hAnsi="宋体" w:eastAsia="宋体"/>
          <w:sz w:val="28"/>
          <w:szCs w:val="28"/>
        </w:rPr>
        <w:t>核心设备（精密空调、模块化柜体、动环系统）生产厂家要求：</w:t>
      </w:r>
    </w:p>
    <w:p>
      <w:pPr>
        <w:pStyle w:val="36"/>
        <w:numPr>
          <w:ilvl w:val="0"/>
          <w:numId w:val="3"/>
        </w:numPr>
        <w:ind w:firstLineChars="0"/>
        <w:rPr>
          <w:rFonts w:ascii="宋体" w:hAnsi="宋体" w:eastAsia="宋体"/>
          <w:sz w:val="28"/>
          <w:szCs w:val="28"/>
        </w:rPr>
      </w:pPr>
      <w:r>
        <w:rPr>
          <w:rFonts w:hint="eastAsia" w:ascii="宋体" w:hAnsi="宋体" w:eastAsia="宋体"/>
          <w:sz w:val="28"/>
          <w:szCs w:val="28"/>
        </w:rPr>
        <w:t>核心设备依照安全性原则，要求设备生产厂家在重庆设置有分公司及售后服务机构，提供分公司营业执照及办公场地、库房租赁证明。</w:t>
      </w:r>
    </w:p>
    <w:p>
      <w:pPr>
        <w:pStyle w:val="36"/>
        <w:numPr>
          <w:ilvl w:val="0"/>
          <w:numId w:val="3"/>
        </w:numPr>
        <w:ind w:firstLineChars="0"/>
        <w:rPr>
          <w:rFonts w:ascii="宋体" w:hAnsi="宋体" w:eastAsia="宋体"/>
          <w:sz w:val="28"/>
          <w:szCs w:val="28"/>
        </w:rPr>
      </w:pPr>
      <w:r>
        <w:rPr>
          <w:rFonts w:hint="eastAsia" w:ascii="宋体" w:hAnsi="宋体" w:eastAsia="宋体"/>
          <w:sz w:val="28"/>
          <w:szCs w:val="28"/>
        </w:rPr>
        <w:t>核心设备依照，总承包负责质保的原则，不接受任何形式代工、贴牌产品，投标人应对所投产品生产情况进行说明。</w:t>
      </w:r>
    </w:p>
    <w:p>
      <w:pPr>
        <w:pStyle w:val="36"/>
        <w:numPr>
          <w:ilvl w:val="0"/>
          <w:numId w:val="3"/>
        </w:numPr>
        <w:ind w:firstLineChars="0"/>
        <w:rPr>
          <w:rFonts w:ascii="宋体" w:hAnsi="宋体" w:eastAsia="宋体"/>
          <w:sz w:val="28"/>
          <w:szCs w:val="28"/>
        </w:rPr>
      </w:pPr>
      <w:r>
        <w:rPr>
          <w:rFonts w:hint="eastAsia" w:ascii="宋体" w:hAnsi="宋体" w:eastAsia="宋体"/>
          <w:sz w:val="28"/>
          <w:szCs w:val="28"/>
        </w:rPr>
        <w:t>核心设备依照经济性、可靠性原则，优先选择市场占有率高的产品，优先选择同一品牌方案。</w:t>
      </w:r>
    </w:p>
    <w:p>
      <w:pPr>
        <w:rPr>
          <w:rFonts w:ascii="宋体" w:hAnsi="宋体" w:eastAsia="宋体"/>
          <w:b/>
          <w:bCs/>
          <w:sz w:val="28"/>
          <w:szCs w:val="28"/>
        </w:rPr>
      </w:pPr>
    </w:p>
    <w:p>
      <w:pPr>
        <w:pStyle w:val="2"/>
      </w:pPr>
      <w:bookmarkStart w:id="7" w:name="_Toc164881129"/>
      <w:r>
        <w:rPr>
          <w:rFonts w:hint="eastAsia"/>
        </w:rPr>
        <w:t>设备及相关产品技术要求</w:t>
      </w:r>
      <w:bookmarkEnd w:id="7"/>
    </w:p>
    <w:p>
      <w:pPr>
        <w:pStyle w:val="3"/>
      </w:pPr>
      <w:bookmarkStart w:id="8" w:name="_Toc164881130"/>
      <w:r>
        <w:rPr>
          <w:rFonts w:hint="eastAsia"/>
        </w:rPr>
        <w:t>装修类</w:t>
      </w:r>
      <w:bookmarkEnd w:id="8"/>
    </w:p>
    <w:p>
      <w:pPr>
        <w:ind w:firstLine="565" w:firstLineChars="202"/>
        <w:rPr>
          <w:rFonts w:ascii="宋体" w:hAnsi="宋体" w:eastAsia="宋体"/>
          <w:sz w:val="28"/>
          <w:szCs w:val="28"/>
        </w:rPr>
      </w:pPr>
      <w:r>
        <w:rPr>
          <w:rFonts w:hint="eastAsia" w:ascii="宋体" w:hAnsi="宋体" w:eastAsia="宋体"/>
          <w:sz w:val="28"/>
          <w:szCs w:val="28"/>
        </w:rPr>
        <w:t>1、墙面要求</w:t>
      </w:r>
    </w:p>
    <w:p>
      <w:pPr>
        <w:ind w:firstLine="565" w:firstLineChars="202"/>
        <w:rPr>
          <w:rFonts w:ascii="宋体" w:hAnsi="宋体" w:eastAsia="宋体"/>
          <w:sz w:val="28"/>
          <w:szCs w:val="28"/>
        </w:rPr>
      </w:pPr>
      <w:r>
        <w:rPr>
          <w:rFonts w:hint="eastAsia" w:ascii="宋体" w:hAnsi="宋体" w:eastAsia="宋体"/>
          <w:sz w:val="28"/>
          <w:szCs w:val="28"/>
        </w:rPr>
        <w:t>（1）核心数据中心机房区域外窗做封闭处理，主机房与配电间、弱电间、操作室之间采用防火玻璃隔墙。</w:t>
      </w:r>
    </w:p>
    <w:p>
      <w:pPr>
        <w:ind w:firstLine="565" w:firstLineChars="202"/>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w:t>
      </w:r>
      <w:r>
        <w:rPr>
          <w:rFonts w:hint="eastAsia" w:ascii="宋体" w:hAnsi="宋体" w:eastAsia="宋体"/>
          <w:sz w:val="28"/>
          <w:szCs w:val="28"/>
        </w:rPr>
        <w:t>）墙柱面采用无机防火涂料饰面。</w:t>
      </w:r>
    </w:p>
    <w:p>
      <w:pPr>
        <w:ind w:firstLine="565" w:firstLineChars="202"/>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3</w:t>
      </w:r>
      <w:r>
        <w:rPr>
          <w:rFonts w:hint="eastAsia" w:ascii="宋体" w:hAnsi="宋体" w:eastAsia="宋体"/>
          <w:sz w:val="28"/>
          <w:szCs w:val="28"/>
        </w:rPr>
        <w:t>）核心机房和操作间踢脚线采用100mm高不锈钢包饰。</w:t>
      </w:r>
    </w:p>
    <w:p>
      <w:pPr>
        <w:ind w:firstLine="565" w:firstLineChars="202"/>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、顶面装修</w:t>
      </w:r>
    </w:p>
    <w:p>
      <w:pPr>
        <w:ind w:firstLine="565" w:firstLineChars="202"/>
        <w:rPr>
          <w:rFonts w:ascii="宋体" w:hAnsi="宋体" w:eastAsia="宋体"/>
          <w:sz w:val="28"/>
          <w:szCs w:val="28"/>
        </w:rPr>
      </w:pPr>
      <w:r>
        <w:rPr>
          <w:rFonts w:hint="eastAsia" w:ascii="宋体" w:hAnsi="宋体" w:eastAsia="宋体"/>
          <w:sz w:val="28"/>
          <w:szCs w:val="28"/>
        </w:rPr>
        <w:t>吊顶是核心数据中心机房装饰工程的重要组成部分，主机房采用铝合金吊顶。（施工时可根据实际情况作相应调整）</w:t>
      </w:r>
    </w:p>
    <w:p>
      <w:pPr>
        <w:ind w:firstLine="565" w:firstLineChars="202"/>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、门窗要求</w:t>
      </w:r>
    </w:p>
    <w:p>
      <w:pPr>
        <w:ind w:firstLine="565" w:firstLineChars="202"/>
        <w:rPr>
          <w:rFonts w:ascii="宋体" w:hAnsi="宋体" w:eastAsia="宋体"/>
          <w:sz w:val="28"/>
          <w:szCs w:val="28"/>
        </w:rPr>
      </w:pPr>
      <w:r>
        <w:rPr>
          <w:rFonts w:hint="eastAsia" w:ascii="宋体" w:hAnsi="宋体" w:eastAsia="宋体"/>
          <w:sz w:val="28"/>
          <w:szCs w:val="28"/>
        </w:rPr>
        <w:t>本次项目中，功能区域之间应采用玻璃隔断及轻质隔断进行隔离，并应配置玻璃门或防火门。</w:t>
      </w:r>
      <w:r>
        <w:rPr>
          <w:rFonts w:ascii="宋体" w:hAnsi="宋体" w:eastAsia="宋体"/>
          <w:sz w:val="28"/>
          <w:szCs w:val="28"/>
        </w:rPr>
        <w:t xml:space="preserve"> </w:t>
      </w:r>
    </w:p>
    <w:p>
      <w:pPr>
        <w:ind w:firstLine="565" w:firstLineChars="202"/>
        <w:rPr>
          <w:rFonts w:ascii="宋体" w:hAnsi="宋体" w:eastAsia="宋体"/>
          <w:sz w:val="28"/>
          <w:szCs w:val="28"/>
        </w:rPr>
      </w:pPr>
      <w:r>
        <w:rPr>
          <w:rFonts w:hint="eastAsia" w:ascii="宋体" w:hAnsi="宋体" w:eastAsia="宋体"/>
          <w:sz w:val="28"/>
          <w:szCs w:val="28"/>
        </w:rPr>
        <w:t>核心数据中心机房区域不设外窗，外窗封闭处理，并做好防渗漏措施。</w:t>
      </w:r>
    </w:p>
    <w:p>
      <w:pPr>
        <w:ind w:firstLine="565" w:firstLineChars="202"/>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、支架要求</w:t>
      </w:r>
    </w:p>
    <w:p>
      <w:pPr>
        <w:ind w:firstLine="565" w:firstLineChars="202"/>
        <w:rPr>
          <w:rFonts w:ascii="宋体" w:hAnsi="宋体" w:eastAsia="宋体"/>
          <w:sz w:val="28"/>
          <w:szCs w:val="28"/>
        </w:rPr>
      </w:pPr>
      <w:r>
        <w:rPr>
          <w:rFonts w:hint="eastAsia" w:ascii="宋体" w:hAnsi="宋体" w:eastAsia="宋体"/>
          <w:sz w:val="28"/>
          <w:szCs w:val="28"/>
        </w:rPr>
        <w:t>核心数据中心机房所有机柜组及精密空调采用钢材焊接制作承重散力架，蓄电池设备采用8号槽钢焊接制作承重散力架，散力架高度应与静电地板匹配。</w:t>
      </w:r>
    </w:p>
    <w:p>
      <w:pPr>
        <w:ind w:firstLine="565" w:firstLineChars="202"/>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、静电地板</w:t>
      </w:r>
    </w:p>
    <w:p>
      <w:pPr>
        <w:ind w:firstLine="565" w:firstLineChars="202"/>
        <w:rPr>
          <w:rFonts w:ascii="宋体" w:hAnsi="宋体" w:eastAsia="宋体"/>
          <w:sz w:val="28"/>
          <w:szCs w:val="28"/>
        </w:rPr>
      </w:pPr>
      <w:r>
        <w:rPr>
          <w:rFonts w:hint="eastAsia" w:ascii="宋体" w:hAnsi="宋体" w:eastAsia="宋体"/>
          <w:sz w:val="28"/>
          <w:szCs w:val="28"/>
        </w:rPr>
        <w:t>地板安装时为保证安全可靠，在与墙面、设备支架相连部位安装30*30国标角钢，将角钢固定在墙面和焊接在设备支架上，地板放置在角钢上面，安装牢固。</w:t>
      </w:r>
    </w:p>
    <w:p>
      <w:pPr>
        <w:rPr>
          <w:rFonts w:ascii="宋体" w:hAnsi="宋体" w:eastAsia="宋体"/>
          <w:sz w:val="28"/>
          <w:szCs w:val="28"/>
        </w:rPr>
      </w:pPr>
    </w:p>
    <w:p>
      <w:pPr>
        <w:pStyle w:val="3"/>
      </w:pPr>
      <w:bookmarkStart w:id="9" w:name="_Toc164881131"/>
      <w:r>
        <w:rPr>
          <w:rFonts w:hint="eastAsia"/>
        </w:rPr>
        <w:t>机房核心设备要求</w:t>
      </w:r>
      <w:bookmarkEnd w:id="9"/>
    </w:p>
    <w:p>
      <w:pPr>
        <w:ind w:firstLine="565" w:firstLineChars="202"/>
        <w:rPr>
          <w:rFonts w:ascii="宋体" w:hAnsi="宋体" w:eastAsia="宋体"/>
          <w:sz w:val="28"/>
          <w:szCs w:val="28"/>
        </w:rPr>
      </w:pPr>
      <w:r>
        <w:rPr>
          <w:rFonts w:hint="eastAsia" w:ascii="宋体" w:hAnsi="宋体" w:eastAsia="宋体"/>
          <w:sz w:val="28"/>
          <w:szCs w:val="28"/>
        </w:rPr>
        <w:t>1、机柜</w:t>
      </w:r>
    </w:p>
    <w:p>
      <w:pPr>
        <w:pStyle w:val="49"/>
        <w:numPr>
          <w:ilvl w:val="0"/>
          <w:numId w:val="4"/>
        </w:numPr>
        <w:ind w:firstLineChars="0"/>
        <w:rPr>
          <w:rFonts w:ascii="宋体" w:hAnsi="宋体" w:eastAsia="宋体"/>
          <w:sz w:val="28"/>
          <w:szCs w:val="28"/>
        </w:rPr>
      </w:pPr>
      <w:r>
        <w:rPr>
          <w:rFonts w:ascii="宋体" w:hAnsi="宋体" w:eastAsia="宋体"/>
          <w:sz w:val="28"/>
          <w:szCs w:val="28"/>
        </w:rPr>
        <w:t>IT设备机柜，机柜尺寸2000*600*1200（高*宽*深），机柜表面黑色，采用专用并柜连接件，含顶板、底板，含2条85mm垂直理线板。</w:t>
      </w:r>
    </w:p>
    <w:p>
      <w:pPr>
        <w:pStyle w:val="49"/>
        <w:numPr>
          <w:ilvl w:val="0"/>
          <w:numId w:val="4"/>
        </w:numPr>
        <w:ind w:firstLineChars="0"/>
        <w:rPr>
          <w:rFonts w:ascii="宋体" w:hAnsi="宋体" w:eastAsia="宋体"/>
          <w:sz w:val="28"/>
          <w:szCs w:val="28"/>
        </w:rPr>
      </w:pPr>
      <w:r>
        <w:rPr>
          <w:rFonts w:ascii="宋体" w:hAnsi="宋体" w:eastAsia="宋体"/>
          <w:sz w:val="28"/>
          <w:szCs w:val="28"/>
        </w:rPr>
        <w:t>IT设备机柜材料采用高强度冷轧钢板，前后门、顶板、侧板材料厚度不小于1.5mm，深度梁（侧横梁）材料厚度不小于2mm，底板材料厚度不小于3mm，提供泰尔实验室出具的投标产品检验报告。</w:t>
      </w:r>
    </w:p>
    <w:p>
      <w:pPr>
        <w:pStyle w:val="49"/>
        <w:numPr>
          <w:ilvl w:val="0"/>
          <w:numId w:val="4"/>
        </w:numPr>
        <w:ind w:firstLineChars="0"/>
        <w:rPr>
          <w:rFonts w:ascii="宋体" w:hAnsi="宋体" w:eastAsia="宋体"/>
          <w:sz w:val="28"/>
          <w:szCs w:val="28"/>
        </w:rPr>
      </w:pPr>
      <w:r>
        <w:rPr>
          <w:rFonts w:ascii="宋体" w:hAnsi="宋体" w:eastAsia="宋体"/>
          <w:sz w:val="28"/>
          <w:szCs w:val="28"/>
        </w:rPr>
        <w:t>IT设备机柜前后门均为通风网孔门，通风率≥80%，前门单开，后门双开，前后门开启角度≥140°，前后门开启角度及通风率（开孔率），提供泰尔实验室出具的同系列产品检验报告。</w:t>
      </w:r>
    </w:p>
    <w:p>
      <w:pPr>
        <w:pStyle w:val="49"/>
        <w:numPr>
          <w:ilvl w:val="0"/>
          <w:numId w:val="4"/>
        </w:numPr>
        <w:ind w:firstLineChars="0"/>
        <w:rPr>
          <w:rFonts w:ascii="宋体" w:hAnsi="宋体" w:eastAsia="宋体"/>
          <w:sz w:val="28"/>
          <w:szCs w:val="28"/>
        </w:rPr>
      </w:pPr>
      <w:r>
        <w:rPr>
          <w:rFonts w:ascii="宋体" w:hAnsi="宋体" w:eastAsia="宋体"/>
          <w:sz w:val="28"/>
          <w:szCs w:val="28"/>
        </w:rPr>
        <w:t xml:space="preserve">IT设备机柜静态承载能力不低于2600kg，动态承载能力不低于1500kg，提供泰尔实验室出具的投标产品检验报告。 </w:t>
      </w:r>
    </w:p>
    <w:p>
      <w:pPr>
        <w:pStyle w:val="49"/>
        <w:numPr>
          <w:ilvl w:val="0"/>
          <w:numId w:val="4"/>
        </w:numPr>
        <w:ind w:firstLineChars="0"/>
        <w:rPr>
          <w:rFonts w:ascii="宋体" w:hAnsi="宋体" w:eastAsia="宋体"/>
          <w:sz w:val="28"/>
          <w:szCs w:val="28"/>
        </w:rPr>
      </w:pPr>
      <w:r>
        <w:rPr>
          <w:rFonts w:ascii="宋体" w:hAnsi="宋体" w:eastAsia="宋体"/>
          <w:sz w:val="28"/>
          <w:szCs w:val="28"/>
        </w:rPr>
        <w:t>由于川渝地区属于地震多发区域，IT设备机柜应满足8、9烈度结构或以上等级抗震考核；提供泰尔实验室出具的同系列产品检验报告（配重不低于550KG）。</w:t>
      </w:r>
    </w:p>
    <w:p>
      <w:pPr>
        <w:pStyle w:val="49"/>
        <w:numPr>
          <w:ilvl w:val="0"/>
          <w:numId w:val="4"/>
        </w:numPr>
        <w:ind w:firstLineChars="0"/>
        <w:rPr>
          <w:rFonts w:ascii="宋体" w:hAnsi="宋体" w:eastAsia="宋体"/>
          <w:sz w:val="28"/>
          <w:szCs w:val="28"/>
        </w:rPr>
      </w:pPr>
      <w:r>
        <w:rPr>
          <w:rFonts w:ascii="宋体" w:hAnsi="宋体" w:eastAsia="宋体"/>
          <w:sz w:val="28"/>
          <w:szCs w:val="28"/>
        </w:rPr>
        <w:t>IT设备机柜表面颜色为黑色（RAL7021）；静电喷塑表面附着力需满足GB/T9286标准二级或二级以上；硬度需满足GB/T6739标准2H或2H以上；耐冲击性采用GB/T1732标准进行测试；涂层厚度采用YD/T 2319标准进行测试，需大于等于80μm。其中附着力，硬度及涂层厚度指标需提供（同系列产品）第三方权威机构出局的检测报告。</w:t>
      </w:r>
    </w:p>
    <w:p>
      <w:pPr>
        <w:pStyle w:val="49"/>
        <w:numPr>
          <w:ilvl w:val="0"/>
          <w:numId w:val="4"/>
        </w:numPr>
        <w:ind w:firstLineChars="0"/>
        <w:rPr>
          <w:rFonts w:ascii="宋体" w:hAnsi="宋体" w:eastAsia="宋体"/>
          <w:sz w:val="28"/>
          <w:szCs w:val="28"/>
        </w:rPr>
      </w:pPr>
      <w:r>
        <w:rPr>
          <w:rFonts w:ascii="宋体" w:hAnsi="宋体" w:eastAsia="宋体"/>
          <w:sz w:val="28"/>
          <w:szCs w:val="28"/>
        </w:rPr>
        <w:t>组成微模块的机柜、PDU、行级空调、封闭通道应为同一品牌。</w:t>
      </w:r>
    </w:p>
    <w:p>
      <w:pPr>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、I</w:t>
      </w:r>
      <w:r>
        <w:rPr>
          <w:rFonts w:ascii="宋体" w:hAnsi="宋体" w:eastAsia="宋体"/>
          <w:sz w:val="28"/>
          <w:szCs w:val="28"/>
        </w:rPr>
        <w:t>T</w:t>
      </w:r>
      <w:r>
        <w:rPr>
          <w:rFonts w:hint="eastAsia" w:ascii="宋体" w:hAnsi="宋体" w:eastAsia="宋体"/>
          <w:sz w:val="28"/>
          <w:szCs w:val="28"/>
        </w:rPr>
        <w:t>机柜专用PDU</w:t>
      </w:r>
    </w:p>
    <w:p>
      <w:pPr>
        <w:pStyle w:val="49"/>
        <w:numPr>
          <w:ilvl w:val="0"/>
          <w:numId w:val="5"/>
        </w:numPr>
        <w:ind w:firstLineChars="0"/>
        <w:rPr>
          <w:rFonts w:ascii="宋体" w:hAnsi="宋体" w:eastAsia="宋体"/>
          <w:sz w:val="28"/>
          <w:szCs w:val="28"/>
        </w:rPr>
      </w:pPr>
      <w:r>
        <w:rPr>
          <w:rFonts w:ascii="宋体" w:hAnsi="宋体" w:eastAsia="宋体"/>
          <w:sz w:val="28"/>
          <w:szCs w:val="28"/>
        </w:rPr>
        <w:t>16A竖直型PDU，智能型。</w:t>
      </w:r>
    </w:p>
    <w:p>
      <w:pPr>
        <w:pStyle w:val="49"/>
        <w:numPr>
          <w:ilvl w:val="0"/>
          <w:numId w:val="5"/>
        </w:numPr>
        <w:ind w:firstLineChars="0"/>
        <w:rPr>
          <w:rFonts w:ascii="宋体" w:hAnsi="宋体" w:eastAsia="宋体"/>
          <w:sz w:val="28"/>
          <w:szCs w:val="28"/>
        </w:rPr>
      </w:pPr>
      <w:r>
        <w:rPr>
          <w:rFonts w:ascii="宋体" w:hAnsi="宋体" w:eastAsia="宋体"/>
          <w:sz w:val="28"/>
          <w:szCs w:val="28"/>
        </w:rPr>
        <w:t>1、输出插座均要求内嵌电缆锁定装置，使用IT设备随机配备普通电源线插入即可实现自动锁定，无需外部卡扣或专用电缆支持，无需手工上锁，防止电缆意外脱落，提供相应专利证明。</w:t>
      </w:r>
    </w:p>
    <w:p>
      <w:pPr>
        <w:pStyle w:val="49"/>
        <w:numPr>
          <w:ilvl w:val="0"/>
          <w:numId w:val="5"/>
        </w:numPr>
        <w:ind w:firstLineChars="0"/>
        <w:rPr>
          <w:rFonts w:ascii="宋体" w:hAnsi="宋体" w:eastAsia="宋体"/>
          <w:sz w:val="28"/>
          <w:szCs w:val="28"/>
        </w:rPr>
      </w:pPr>
      <w:r>
        <w:rPr>
          <w:rFonts w:ascii="宋体" w:hAnsi="宋体" w:eastAsia="宋体"/>
          <w:sz w:val="28"/>
          <w:szCs w:val="28"/>
        </w:rPr>
        <w:t>2、每台PDU提供至少2路独立的液磁断路保护器，出现单一插座出现短路/过载触发断路保护时，尽量将断电插座数减少到最低。为方便识别，每个断路器必须有独立的彩色数字标签。提供投标产品彩页或公司官网截图并加盖制造商公章。</w:t>
      </w:r>
    </w:p>
    <w:p>
      <w:pPr>
        <w:pStyle w:val="49"/>
        <w:numPr>
          <w:ilvl w:val="0"/>
          <w:numId w:val="5"/>
        </w:numPr>
        <w:ind w:firstLineChars="0"/>
        <w:rPr>
          <w:rFonts w:ascii="宋体" w:hAnsi="宋体" w:eastAsia="宋体"/>
          <w:sz w:val="28"/>
          <w:szCs w:val="28"/>
        </w:rPr>
      </w:pPr>
      <w:r>
        <w:rPr>
          <w:rFonts w:ascii="宋体" w:hAnsi="宋体" w:eastAsia="宋体"/>
          <w:sz w:val="28"/>
          <w:szCs w:val="28"/>
        </w:rPr>
        <w:t>3、为方便识别，输出插座的颜色可选，用于区分IT设备类型及其重要级别，同台PDU可以混用不同颜色用于区分三相相位，插座颜色支持用户安装现场对PDU插座颜色重新组合调配，提供投标产品彩页盖章或公司官网截图并加盖制造商公章。</w:t>
      </w:r>
    </w:p>
    <w:p>
      <w:pPr>
        <w:pStyle w:val="49"/>
        <w:numPr>
          <w:ilvl w:val="0"/>
          <w:numId w:val="5"/>
        </w:numPr>
        <w:ind w:firstLineChars="0"/>
        <w:rPr>
          <w:rFonts w:ascii="宋体" w:hAnsi="宋体" w:eastAsia="宋体"/>
          <w:sz w:val="28"/>
          <w:szCs w:val="28"/>
        </w:rPr>
      </w:pPr>
      <w:r>
        <w:rPr>
          <w:rFonts w:ascii="宋体" w:hAnsi="宋体" w:eastAsia="宋体"/>
          <w:sz w:val="28"/>
          <w:szCs w:val="28"/>
        </w:rPr>
        <w:t>4、为方便识别，PDU外壳颜色可选，用于同一机柜内区分双路供电线路，提供投标产品彩页盖章或公司官网截图并加盖制造商公章。</w:t>
      </w:r>
    </w:p>
    <w:p>
      <w:pPr>
        <w:pStyle w:val="49"/>
        <w:numPr>
          <w:ilvl w:val="0"/>
          <w:numId w:val="5"/>
        </w:numPr>
        <w:ind w:firstLineChars="0"/>
        <w:rPr>
          <w:rFonts w:ascii="宋体" w:hAnsi="宋体" w:eastAsia="宋体"/>
          <w:sz w:val="28"/>
          <w:szCs w:val="28"/>
        </w:rPr>
      </w:pPr>
      <w:r>
        <w:rPr>
          <w:rFonts w:ascii="宋体" w:hAnsi="宋体" w:eastAsia="宋体"/>
          <w:sz w:val="28"/>
          <w:szCs w:val="28"/>
        </w:rPr>
        <w:t>5、投标产品具备CE认证证书、泰尔检测报告，提供以上资料并加盖制造商公章。</w:t>
      </w:r>
    </w:p>
    <w:p>
      <w:pPr>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、封闭通道组件</w:t>
      </w:r>
    </w:p>
    <w:p>
      <w:pPr>
        <w:pStyle w:val="49"/>
        <w:numPr>
          <w:ilvl w:val="1"/>
          <w:numId w:val="6"/>
        </w:numPr>
        <w:ind w:firstLineChars="0"/>
        <w:rPr>
          <w:rFonts w:ascii="宋体" w:hAnsi="宋体" w:eastAsia="宋体"/>
          <w:sz w:val="28"/>
          <w:szCs w:val="28"/>
        </w:rPr>
      </w:pPr>
      <w:r>
        <w:rPr>
          <w:rFonts w:ascii="宋体" w:hAnsi="宋体" w:eastAsia="宋体"/>
          <w:sz w:val="28"/>
          <w:szCs w:val="28"/>
        </w:rPr>
        <w:t>为保证模块化数据中心（以下简称“微模块”）在结构拼装、电气连接及监控管理上的兼容性和整体外观的一致性，组成微模块的精密空调、机柜、封闭冷通道组件、动环管理单元等子系统要求为同一品牌。</w:t>
      </w:r>
    </w:p>
    <w:p>
      <w:pPr>
        <w:pStyle w:val="49"/>
        <w:numPr>
          <w:ilvl w:val="1"/>
          <w:numId w:val="6"/>
        </w:numPr>
        <w:ind w:firstLineChars="0"/>
        <w:rPr>
          <w:rFonts w:ascii="宋体" w:hAnsi="宋体" w:eastAsia="宋体"/>
          <w:sz w:val="28"/>
          <w:szCs w:val="28"/>
        </w:rPr>
      </w:pPr>
      <w:r>
        <w:rPr>
          <w:rFonts w:ascii="宋体" w:hAnsi="宋体" w:eastAsia="宋体"/>
          <w:sz w:val="28"/>
          <w:szCs w:val="28"/>
        </w:rPr>
        <w:t>投标设备生产厂家具有Uptime Institute颁发的微模块TIER-Ready认证</w:t>
      </w:r>
    </w:p>
    <w:p>
      <w:pPr>
        <w:pStyle w:val="49"/>
        <w:numPr>
          <w:ilvl w:val="1"/>
          <w:numId w:val="6"/>
        </w:numPr>
        <w:ind w:firstLineChars="0"/>
        <w:rPr>
          <w:rFonts w:ascii="宋体" w:hAnsi="宋体" w:eastAsia="宋体"/>
          <w:sz w:val="28"/>
          <w:szCs w:val="28"/>
        </w:rPr>
      </w:pPr>
      <w:r>
        <w:rPr>
          <w:rFonts w:ascii="宋体" w:hAnsi="宋体" w:eastAsia="宋体"/>
          <w:sz w:val="28"/>
          <w:szCs w:val="28"/>
        </w:rPr>
        <w:t>封闭冷通道组件的所有天窗均应透光，透光材质采用旋转开启钢化玻璃，厚度不低于4mm，保证90%以上的透光率。并提供钢化玻璃检测报告。</w:t>
      </w:r>
    </w:p>
    <w:p>
      <w:pPr>
        <w:pStyle w:val="49"/>
        <w:numPr>
          <w:ilvl w:val="1"/>
          <w:numId w:val="6"/>
        </w:numPr>
        <w:ind w:firstLineChars="0"/>
        <w:rPr>
          <w:rFonts w:ascii="宋体" w:hAnsi="宋体" w:eastAsia="宋体"/>
          <w:sz w:val="28"/>
          <w:szCs w:val="28"/>
        </w:rPr>
      </w:pPr>
      <w:r>
        <w:rPr>
          <w:rFonts w:ascii="宋体" w:hAnsi="宋体" w:eastAsia="宋体"/>
          <w:sz w:val="28"/>
          <w:szCs w:val="28"/>
        </w:rPr>
        <w:t>封闭冷通道天窗翻转角度现场可调，支持30度、60度和全部开启，请提供相应的第三方权威机构出具的证明材料。为避免人身伤害以及考虑到机房层高，天窗以最大角度翻转时，天窗下沿不能低于机柜顶板，天窗上沿不得高于机柜顶盖600mm以上。</w:t>
      </w:r>
    </w:p>
    <w:p>
      <w:pPr>
        <w:pStyle w:val="49"/>
        <w:numPr>
          <w:ilvl w:val="1"/>
          <w:numId w:val="6"/>
        </w:numPr>
        <w:ind w:firstLineChars="0"/>
        <w:rPr>
          <w:rFonts w:ascii="宋体" w:hAnsi="宋体" w:eastAsia="宋体"/>
          <w:sz w:val="28"/>
          <w:szCs w:val="28"/>
        </w:rPr>
      </w:pPr>
      <w:r>
        <w:rPr>
          <w:rFonts w:ascii="宋体" w:hAnsi="宋体" w:eastAsia="宋体"/>
          <w:sz w:val="28"/>
          <w:szCs w:val="28"/>
        </w:rPr>
        <w:t>通道门为隐藏式电动滑动门，通道门打开后不影响通道外触摸屏使用。</w:t>
      </w:r>
    </w:p>
    <w:p>
      <w:pPr>
        <w:pStyle w:val="49"/>
        <w:numPr>
          <w:ilvl w:val="1"/>
          <w:numId w:val="6"/>
        </w:numPr>
        <w:ind w:firstLineChars="0"/>
        <w:rPr>
          <w:rFonts w:ascii="宋体" w:hAnsi="宋体" w:eastAsia="宋体"/>
          <w:sz w:val="28"/>
          <w:szCs w:val="28"/>
        </w:rPr>
      </w:pPr>
      <w:r>
        <w:rPr>
          <w:rFonts w:ascii="宋体" w:hAnsi="宋体" w:eastAsia="宋体"/>
          <w:sz w:val="28"/>
          <w:szCs w:val="28"/>
        </w:rPr>
        <w:t>通道内灯光系统要求采用三色可调灯光，光源采用24vdc LED灯条，天窗支架内嵌入式安装，投标人提供三色灯光控制逻辑说明文件，并加盖原厂公章。</w:t>
      </w:r>
    </w:p>
    <w:p>
      <w:pPr>
        <w:rPr>
          <w:rFonts w:ascii="宋体" w:hAnsi="宋体" w:eastAsia="宋体"/>
          <w:sz w:val="28"/>
          <w:szCs w:val="28"/>
        </w:rPr>
      </w:pPr>
    </w:p>
    <w:p>
      <w:pPr>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、通道智能控制组件</w:t>
      </w:r>
    </w:p>
    <w:p>
      <w:pPr>
        <w:pStyle w:val="49"/>
        <w:numPr>
          <w:ilvl w:val="0"/>
          <w:numId w:val="7"/>
        </w:numPr>
        <w:ind w:firstLineChars="0"/>
        <w:rPr>
          <w:rFonts w:ascii="宋体" w:hAnsi="宋体" w:eastAsia="宋体"/>
          <w:sz w:val="28"/>
          <w:szCs w:val="28"/>
        </w:rPr>
      </w:pPr>
      <w:r>
        <w:rPr>
          <w:rFonts w:ascii="宋体" w:hAnsi="宋体" w:eastAsia="宋体"/>
          <w:sz w:val="28"/>
          <w:szCs w:val="28"/>
        </w:rPr>
        <w:t>模块化结构设计：所有监控单元需采用模块化设计，系统扩容维护方便，采用B/S架构，不需要安装任何客户端软件，安全可靠。</w:t>
      </w:r>
    </w:p>
    <w:p>
      <w:pPr>
        <w:pStyle w:val="49"/>
        <w:numPr>
          <w:ilvl w:val="0"/>
          <w:numId w:val="7"/>
        </w:numPr>
        <w:ind w:firstLineChars="0"/>
        <w:rPr>
          <w:rFonts w:ascii="宋体" w:hAnsi="宋体" w:eastAsia="宋体"/>
          <w:sz w:val="28"/>
          <w:szCs w:val="28"/>
        </w:rPr>
      </w:pPr>
      <w:r>
        <w:rPr>
          <w:rFonts w:ascii="宋体" w:hAnsi="宋体" w:eastAsia="宋体"/>
          <w:sz w:val="28"/>
          <w:szCs w:val="28"/>
        </w:rPr>
        <w:t>系统高可靠性：能够7×24×365不间断地连续工作，平均无故障时间(MTBF)大于20万小时，平均修复时间(MTTR)小于2小时。</w:t>
      </w:r>
    </w:p>
    <w:p>
      <w:pPr>
        <w:pStyle w:val="49"/>
        <w:numPr>
          <w:ilvl w:val="0"/>
          <w:numId w:val="7"/>
        </w:numPr>
        <w:ind w:firstLineChars="0"/>
        <w:rPr>
          <w:rFonts w:ascii="宋体" w:hAnsi="宋体" w:eastAsia="宋体"/>
          <w:sz w:val="28"/>
          <w:szCs w:val="28"/>
        </w:rPr>
      </w:pPr>
      <w:r>
        <w:rPr>
          <w:rFonts w:ascii="宋体" w:hAnsi="宋体" w:eastAsia="宋体"/>
          <w:sz w:val="28"/>
          <w:szCs w:val="28"/>
        </w:rPr>
        <w:t>系统安全性控制：服务器应采用Linux操作系统，系统稳定可靠，不易受到病毒感染和黑客攻击。</w:t>
      </w:r>
    </w:p>
    <w:p>
      <w:pPr>
        <w:pStyle w:val="49"/>
        <w:numPr>
          <w:ilvl w:val="0"/>
          <w:numId w:val="7"/>
        </w:numPr>
        <w:ind w:firstLineChars="0"/>
        <w:rPr>
          <w:rFonts w:ascii="宋体" w:hAnsi="宋体" w:eastAsia="宋体"/>
          <w:sz w:val="28"/>
          <w:szCs w:val="28"/>
        </w:rPr>
      </w:pPr>
      <w:r>
        <w:rPr>
          <w:rFonts w:ascii="宋体" w:hAnsi="宋体" w:eastAsia="宋体"/>
          <w:sz w:val="28"/>
          <w:szCs w:val="28"/>
        </w:rPr>
        <w:t>用户权限管理：支持对所有操作人员按其工作性质分配不同的权限，并有完善的密码管理功能，有效的保证系统及数据的安全</w:t>
      </w:r>
    </w:p>
    <w:p>
      <w:pPr>
        <w:pStyle w:val="49"/>
        <w:numPr>
          <w:ilvl w:val="0"/>
          <w:numId w:val="7"/>
        </w:numPr>
        <w:ind w:firstLineChars="0"/>
        <w:rPr>
          <w:rFonts w:ascii="宋体" w:hAnsi="宋体" w:eastAsia="宋体"/>
          <w:sz w:val="28"/>
          <w:szCs w:val="28"/>
        </w:rPr>
      </w:pPr>
      <w:r>
        <w:rPr>
          <w:rFonts w:ascii="宋体" w:hAnsi="宋体" w:eastAsia="宋体"/>
          <w:sz w:val="28"/>
          <w:szCs w:val="28"/>
        </w:rPr>
        <w:t>通过空调的智能接口，监控机房空调的运行参数，实现以下信号的采集和控制： 1.遥测：压缩机、风机、水泵、加热器、加湿器、去湿器、滤网等的运行状态与参数；空调制冷温度、送风温度、回风温度、送风湿度、回风湿度、风机转速（高/中/低）。 2.遥信：风机工作状态，故障告警。 3.遥控：开/关机</w:t>
      </w:r>
    </w:p>
    <w:p>
      <w:pPr>
        <w:pStyle w:val="49"/>
        <w:numPr>
          <w:ilvl w:val="0"/>
          <w:numId w:val="7"/>
        </w:numPr>
        <w:ind w:firstLineChars="0"/>
        <w:rPr>
          <w:rFonts w:ascii="宋体" w:hAnsi="宋体" w:eastAsia="宋体"/>
          <w:sz w:val="28"/>
          <w:szCs w:val="28"/>
        </w:rPr>
      </w:pPr>
      <w:r>
        <w:rPr>
          <w:rFonts w:ascii="宋体" w:hAnsi="宋体" w:eastAsia="宋体"/>
          <w:sz w:val="28"/>
          <w:szCs w:val="28"/>
        </w:rPr>
        <w:t>要求完成UPS设备信号：测 1、遥测：相电压，相电流，电池总电压，电池电流，输出频率。 2、遥信：旁路供电，市电故障，整流器故障，逆变器故障，旁路故障</w:t>
      </w:r>
    </w:p>
    <w:p>
      <w:pPr>
        <w:pStyle w:val="49"/>
        <w:numPr>
          <w:ilvl w:val="0"/>
          <w:numId w:val="7"/>
        </w:numPr>
        <w:ind w:firstLineChars="0"/>
        <w:rPr>
          <w:rFonts w:ascii="宋体" w:hAnsi="宋体" w:eastAsia="宋体"/>
          <w:sz w:val="28"/>
          <w:szCs w:val="28"/>
        </w:rPr>
      </w:pPr>
      <w:r>
        <w:rPr>
          <w:rFonts w:ascii="宋体" w:hAnsi="宋体" w:eastAsia="宋体"/>
          <w:sz w:val="28"/>
          <w:szCs w:val="28"/>
        </w:rPr>
        <w:t>需具备电话语音报警、短信报警、邮件报警等方式； 可根据报警严重程度对报警进行分级，并定义对应的报警提醒方式； 告警分为三级，一般报警、重要告警、紧急告警。</w:t>
      </w:r>
    </w:p>
    <w:p>
      <w:pPr>
        <w:pStyle w:val="49"/>
        <w:numPr>
          <w:ilvl w:val="0"/>
          <w:numId w:val="7"/>
        </w:numPr>
        <w:ind w:firstLineChars="0"/>
        <w:rPr>
          <w:rFonts w:ascii="宋体" w:hAnsi="宋体" w:eastAsia="宋体"/>
          <w:sz w:val="28"/>
          <w:szCs w:val="28"/>
        </w:rPr>
      </w:pPr>
      <w:r>
        <w:rPr>
          <w:rFonts w:ascii="宋体" w:hAnsi="宋体" w:eastAsia="宋体"/>
          <w:sz w:val="28"/>
          <w:szCs w:val="28"/>
        </w:rPr>
        <w:t>为方便的实现管理功能，要求模块的一端设置本地维护触摸管控屏。 管控屏不小于15寸，分辨率不小于1024x768，采用LED背光，电容触控方式。管控屏上显示模块内部PUE值、告警、供电容量、制冷容量、温场等信息。</w:t>
      </w:r>
    </w:p>
    <w:p>
      <w:pPr>
        <w:pStyle w:val="49"/>
        <w:numPr>
          <w:ilvl w:val="0"/>
          <w:numId w:val="7"/>
        </w:numPr>
        <w:ind w:firstLineChars="0"/>
        <w:rPr>
          <w:rFonts w:ascii="宋体" w:hAnsi="宋体" w:eastAsia="宋体"/>
          <w:sz w:val="28"/>
          <w:szCs w:val="28"/>
        </w:rPr>
      </w:pPr>
      <w:r>
        <w:rPr>
          <w:rFonts w:ascii="宋体" w:hAnsi="宋体" w:eastAsia="宋体"/>
          <w:sz w:val="28"/>
          <w:szCs w:val="28"/>
        </w:rPr>
        <w:t>监控采集器可实现Web访问、数字量输入/输出、模拟量输入/输出、传感器、UPS、空调和PDU等设备的接入，提供USB、显示器接口、HDMI等接口，满足TCP/IP、光纤、RS232/485组网方式的要求</w:t>
      </w:r>
    </w:p>
    <w:p>
      <w:pPr>
        <w:pStyle w:val="49"/>
        <w:numPr>
          <w:ilvl w:val="0"/>
          <w:numId w:val="7"/>
        </w:numPr>
        <w:ind w:firstLineChars="0"/>
        <w:rPr>
          <w:rFonts w:ascii="宋体" w:hAnsi="宋体" w:eastAsia="宋体"/>
          <w:sz w:val="28"/>
          <w:szCs w:val="28"/>
        </w:rPr>
      </w:pPr>
      <w:r>
        <w:rPr>
          <w:rFonts w:ascii="宋体" w:hAnsi="宋体" w:eastAsia="宋体"/>
          <w:sz w:val="28"/>
          <w:szCs w:val="28"/>
        </w:rPr>
        <w:t>完成机房场地的门禁和视频建设及接入。</w:t>
      </w:r>
    </w:p>
    <w:p>
      <w:pPr>
        <w:pStyle w:val="49"/>
        <w:numPr>
          <w:ilvl w:val="0"/>
          <w:numId w:val="7"/>
        </w:numPr>
        <w:ind w:firstLineChars="0"/>
        <w:rPr>
          <w:rFonts w:ascii="宋体" w:hAnsi="宋体" w:eastAsia="宋体"/>
          <w:sz w:val="28"/>
          <w:szCs w:val="28"/>
        </w:rPr>
      </w:pPr>
      <w:r>
        <w:rPr>
          <w:rFonts w:ascii="宋体" w:hAnsi="宋体" w:eastAsia="宋体"/>
          <w:sz w:val="28"/>
          <w:szCs w:val="28"/>
        </w:rPr>
        <w:t>智慧动环控制单元通过网络安全认证，提供公安部直属单位出具的社会公共安全产品认证证书复印件并加盖制造商公章。</w:t>
      </w:r>
    </w:p>
    <w:p>
      <w:pPr>
        <w:rPr>
          <w:rFonts w:ascii="宋体" w:hAnsi="宋体" w:eastAsia="宋体"/>
          <w:sz w:val="28"/>
          <w:szCs w:val="28"/>
        </w:rPr>
      </w:pPr>
      <w:bookmarkStart w:id="10" w:name="_Toc89335204"/>
      <w:r>
        <w:rPr>
          <w:rFonts w:ascii="宋体" w:hAnsi="宋体" w:eastAsia="宋体"/>
          <w:sz w:val="28"/>
          <w:szCs w:val="28"/>
        </w:rPr>
        <w:t>5</w:t>
      </w:r>
      <w:r>
        <w:rPr>
          <w:rFonts w:hint="eastAsia" w:ascii="宋体" w:hAnsi="宋体" w:eastAsia="宋体"/>
          <w:sz w:val="28"/>
          <w:szCs w:val="28"/>
        </w:rPr>
        <w:t>、</w:t>
      </w:r>
      <w:bookmarkEnd w:id="10"/>
      <w:r>
        <w:rPr>
          <w:rFonts w:hint="eastAsia" w:ascii="宋体" w:hAnsi="宋体" w:eastAsia="宋体"/>
          <w:sz w:val="28"/>
          <w:szCs w:val="28"/>
        </w:rPr>
        <w:t>列间精密空调</w:t>
      </w:r>
    </w:p>
    <w:p>
      <w:pPr>
        <w:pStyle w:val="49"/>
        <w:numPr>
          <w:ilvl w:val="0"/>
          <w:numId w:val="8"/>
        </w:numPr>
        <w:ind w:firstLineChars="0"/>
        <w:rPr>
          <w:rFonts w:ascii="宋体" w:hAnsi="宋体" w:eastAsia="宋体"/>
          <w:sz w:val="28"/>
          <w:szCs w:val="28"/>
        </w:rPr>
      </w:pPr>
      <w:r>
        <w:rPr>
          <w:rFonts w:ascii="宋体" w:hAnsi="宋体" w:eastAsia="宋体"/>
          <w:sz w:val="28"/>
          <w:szCs w:val="28"/>
        </w:rPr>
        <w:t>列间精密空调室内机制冷量42kW风冷型上前送风单冷型(-20C以上室外温度)，提供投标产品彩页及彩页官网链接并加盖制造商鲜章。</w:t>
      </w:r>
    </w:p>
    <w:p>
      <w:pPr>
        <w:pStyle w:val="49"/>
        <w:numPr>
          <w:ilvl w:val="0"/>
          <w:numId w:val="8"/>
        </w:numPr>
        <w:ind w:firstLineChars="0"/>
        <w:rPr>
          <w:rFonts w:ascii="宋体" w:hAnsi="宋体" w:eastAsia="宋体"/>
          <w:sz w:val="28"/>
          <w:szCs w:val="28"/>
        </w:rPr>
      </w:pPr>
      <w:r>
        <w:rPr>
          <w:rFonts w:ascii="宋体" w:hAnsi="宋体" w:eastAsia="宋体"/>
          <w:sz w:val="28"/>
          <w:szCs w:val="28"/>
        </w:rPr>
        <w:t>列间空调应具有高效节能性，压缩机采用变频涡旋压缩技术，具有较高的能效比，且冷量输出可实现20%-100%连续调节。采用成熟稳定可靠的谷轮COPELAND涡旋压缩机。</w:t>
      </w:r>
    </w:p>
    <w:p>
      <w:pPr>
        <w:pStyle w:val="49"/>
        <w:numPr>
          <w:ilvl w:val="0"/>
          <w:numId w:val="8"/>
        </w:numPr>
        <w:ind w:firstLineChars="0"/>
        <w:rPr>
          <w:rFonts w:ascii="宋体" w:hAnsi="宋体" w:eastAsia="宋体"/>
          <w:sz w:val="28"/>
          <w:szCs w:val="28"/>
        </w:rPr>
      </w:pPr>
      <w:r>
        <w:rPr>
          <w:rFonts w:ascii="宋体" w:hAnsi="宋体" w:eastAsia="宋体"/>
          <w:sz w:val="28"/>
          <w:szCs w:val="28"/>
        </w:rPr>
        <w:t>列间空调机组的电气性能  (1)列间空调机组的的电气性能应符合IEC标准  (2)输入电压允许波动范围：220/380V +10% ~ -10%  （3)频率：50HZ ± 2HZ</w:t>
      </w:r>
    </w:p>
    <w:p>
      <w:pPr>
        <w:pStyle w:val="49"/>
        <w:numPr>
          <w:ilvl w:val="0"/>
          <w:numId w:val="8"/>
        </w:numPr>
        <w:ind w:firstLineChars="0"/>
        <w:rPr>
          <w:rFonts w:ascii="宋体" w:hAnsi="宋体" w:eastAsia="宋体"/>
          <w:sz w:val="28"/>
          <w:szCs w:val="28"/>
        </w:rPr>
      </w:pPr>
      <w:r>
        <w:rPr>
          <w:rFonts w:ascii="宋体" w:hAnsi="宋体" w:eastAsia="宋体"/>
          <w:sz w:val="28"/>
          <w:szCs w:val="28"/>
        </w:rPr>
        <w:t>精密空调全年能效比（AEER）≥4.4，提供投标产品由合肥通用机电产品检测院有限公司出具的《中国节能产品认证实验报告》并加盖制造商鲜章；</w:t>
      </w:r>
    </w:p>
    <w:p>
      <w:pPr>
        <w:pStyle w:val="49"/>
        <w:numPr>
          <w:ilvl w:val="0"/>
          <w:numId w:val="8"/>
        </w:numPr>
        <w:ind w:firstLineChars="0"/>
        <w:rPr>
          <w:rFonts w:ascii="宋体" w:hAnsi="宋体" w:eastAsia="宋体"/>
          <w:sz w:val="28"/>
          <w:szCs w:val="28"/>
        </w:rPr>
      </w:pPr>
      <w:r>
        <w:rPr>
          <w:rFonts w:ascii="宋体" w:hAnsi="宋体" w:eastAsia="宋体"/>
          <w:sz w:val="28"/>
          <w:szCs w:val="28"/>
        </w:rPr>
        <w:t>室内EC风机系统应能够方便的热插拔设计，从机组正面取出进行现场维修,提高系统的可维护性。</w:t>
      </w:r>
    </w:p>
    <w:p>
      <w:pPr>
        <w:pStyle w:val="49"/>
        <w:numPr>
          <w:ilvl w:val="0"/>
          <w:numId w:val="8"/>
        </w:numPr>
        <w:ind w:firstLineChars="0"/>
        <w:rPr>
          <w:rFonts w:ascii="宋体" w:hAnsi="宋体" w:eastAsia="宋体"/>
          <w:sz w:val="28"/>
          <w:szCs w:val="28"/>
        </w:rPr>
      </w:pPr>
      <w:r>
        <w:rPr>
          <w:rFonts w:ascii="宋体" w:hAnsi="宋体" w:eastAsia="宋体"/>
          <w:sz w:val="28"/>
          <w:szCs w:val="28"/>
        </w:rPr>
        <w:t>列间空调系统应标准配置采用环保制冷剂R410A。</w:t>
      </w:r>
    </w:p>
    <w:p>
      <w:pPr>
        <w:pStyle w:val="49"/>
        <w:numPr>
          <w:ilvl w:val="0"/>
          <w:numId w:val="8"/>
        </w:numPr>
        <w:ind w:firstLineChars="0"/>
        <w:rPr>
          <w:rFonts w:ascii="宋体" w:hAnsi="宋体" w:eastAsia="宋体"/>
          <w:sz w:val="28"/>
          <w:szCs w:val="28"/>
        </w:rPr>
      </w:pPr>
      <w:r>
        <w:rPr>
          <w:rFonts w:ascii="宋体" w:hAnsi="宋体" w:eastAsia="宋体"/>
          <w:sz w:val="28"/>
          <w:szCs w:val="28"/>
        </w:rPr>
        <w:t>部件排列合理、整齐；导线颜色和截面合理，布放平整；接插件牢固；进出线符合工程需要；具备抗震措施, 抗震不低于9级烈度， 提供第三方抗震检测报告和抗震FEA计算书</w:t>
      </w:r>
    </w:p>
    <w:p>
      <w:pPr>
        <w:pStyle w:val="49"/>
        <w:numPr>
          <w:ilvl w:val="0"/>
          <w:numId w:val="8"/>
        </w:numPr>
        <w:ind w:firstLineChars="0"/>
        <w:rPr>
          <w:rFonts w:ascii="宋体" w:hAnsi="宋体" w:eastAsia="宋体"/>
          <w:sz w:val="28"/>
          <w:szCs w:val="28"/>
        </w:rPr>
      </w:pPr>
      <w:r>
        <w:rPr>
          <w:rFonts w:ascii="宋体" w:hAnsi="宋体" w:eastAsia="宋体"/>
          <w:sz w:val="28"/>
          <w:szCs w:val="28"/>
        </w:rPr>
        <w:t>投标设备应具备由中国质量认证中心出具的《中国节能产品认证证书》；</w:t>
      </w:r>
    </w:p>
    <w:p>
      <w:pPr>
        <w:rPr>
          <w:rFonts w:ascii="宋体" w:hAnsi="宋体" w:eastAsia="宋体"/>
          <w:sz w:val="28"/>
          <w:szCs w:val="28"/>
        </w:rPr>
      </w:pPr>
      <w:r>
        <w:rPr>
          <w:rFonts w:hint="eastAsia" w:ascii="宋体" w:hAnsi="宋体" w:eastAsia="宋体"/>
          <w:sz w:val="28"/>
          <w:szCs w:val="28"/>
        </w:rPr>
        <w:t>6、精密配电柜</w:t>
      </w:r>
    </w:p>
    <w:p>
      <w:pPr>
        <w:ind w:firstLine="565" w:firstLineChars="202"/>
        <w:rPr>
          <w:rFonts w:ascii="宋体" w:hAnsi="宋体" w:eastAsia="宋体"/>
          <w:sz w:val="28"/>
          <w:szCs w:val="28"/>
        </w:rPr>
      </w:pPr>
      <w:r>
        <w:rPr>
          <w:rFonts w:hint="eastAsia" w:ascii="宋体" w:hAnsi="宋体" w:eastAsia="宋体"/>
          <w:sz w:val="28"/>
          <w:szCs w:val="28"/>
        </w:rPr>
        <w:t>完成机房现场的市电引入，并预留U</w:t>
      </w:r>
      <w:r>
        <w:rPr>
          <w:rFonts w:ascii="宋体" w:hAnsi="宋体" w:eastAsia="宋体"/>
          <w:sz w:val="28"/>
          <w:szCs w:val="28"/>
        </w:rPr>
        <w:t>PS</w:t>
      </w:r>
      <w:r>
        <w:rPr>
          <w:rFonts w:hint="eastAsia" w:ascii="宋体" w:hAnsi="宋体" w:eastAsia="宋体"/>
          <w:sz w:val="28"/>
          <w:szCs w:val="28"/>
        </w:rPr>
        <w:t>输入配电开关、精密空调配电开关，配置3</w:t>
      </w:r>
      <w:r>
        <w:rPr>
          <w:rFonts w:ascii="宋体" w:hAnsi="宋体" w:eastAsia="宋体"/>
          <w:sz w:val="28"/>
          <w:szCs w:val="28"/>
        </w:rPr>
        <w:t>2A/1P*40</w:t>
      </w:r>
      <w:r>
        <w:rPr>
          <w:rFonts w:hint="eastAsia" w:ascii="宋体" w:hAnsi="宋体" w:eastAsia="宋体"/>
          <w:sz w:val="28"/>
          <w:szCs w:val="28"/>
        </w:rPr>
        <w:t>满足现场机柜市电P</w:t>
      </w:r>
      <w:r>
        <w:rPr>
          <w:rFonts w:ascii="宋体" w:hAnsi="宋体" w:eastAsia="宋体"/>
          <w:sz w:val="28"/>
          <w:szCs w:val="28"/>
        </w:rPr>
        <w:t>DU</w:t>
      </w:r>
      <w:r>
        <w:rPr>
          <w:rFonts w:hint="eastAsia" w:ascii="宋体" w:hAnsi="宋体" w:eastAsia="宋体"/>
          <w:sz w:val="28"/>
          <w:szCs w:val="28"/>
        </w:rPr>
        <w:t>的接电及其他市电负载的配电需要。所有开关应与投标配电柜同一品牌，投标人应提供配电柜配电架构图及开关品牌说明。</w:t>
      </w:r>
    </w:p>
    <w:p>
      <w:pPr>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、防雷：</w:t>
      </w:r>
    </w:p>
    <w:p>
      <w:pPr>
        <w:ind w:firstLine="565" w:firstLineChars="202"/>
        <w:rPr>
          <w:rFonts w:ascii="宋体" w:hAnsi="宋体" w:eastAsia="宋体"/>
          <w:sz w:val="28"/>
          <w:szCs w:val="28"/>
        </w:rPr>
      </w:pPr>
      <w:r>
        <w:rPr>
          <w:rFonts w:hint="eastAsia" w:ascii="宋体" w:hAnsi="宋体" w:eastAsia="宋体"/>
          <w:sz w:val="28"/>
          <w:szCs w:val="28"/>
        </w:rPr>
        <w:t>本次工程机房内电源防雷采用逐级防雷。总电源进线处安装一级电源防雷器，UPS电源进线处安装二级电源防雷器，UPS输出列头柜安装三级电源防雷器，配电柜至机柜处建议采用有防雷功能PDU。三相的电源采用四模块（3P+N）电源避雷器，单相的电源可以采用二模块（1P+N）电源避雷器。</w:t>
      </w:r>
    </w:p>
    <w:p>
      <w:pPr>
        <w:ind w:firstLine="565" w:firstLineChars="202"/>
        <w:rPr>
          <w:rFonts w:ascii="宋体" w:hAnsi="宋体" w:eastAsia="宋体"/>
          <w:sz w:val="28"/>
          <w:szCs w:val="28"/>
        </w:rPr>
      </w:pPr>
      <w:r>
        <w:rPr>
          <w:rFonts w:hint="eastAsia" w:ascii="宋体" w:hAnsi="宋体" w:eastAsia="宋体"/>
          <w:sz w:val="28"/>
          <w:szCs w:val="28"/>
        </w:rPr>
        <w:t>电源线、信号线经过不同防雷区的界面处，宜安装电涌保护器；系统的重要设备应安装电涌保护器。电涌保护器接地端和防雷接地装置应作等电位连接。等电位连接带应采用铜质线，其截面积应不少于16mm2。</w:t>
      </w:r>
    </w:p>
    <w:p>
      <w:pPr>
        <w:ind w:firstLine="565" w:firstLineChars="202"/>
        <w:rPr>
          <w:rFonts w:ascii="宋体" w:hAnsi="宋体" w:eastAsia="宋体"/>
          <w:sz w:val="28"/>
          <w:szCs w:val="28"/>
        </w:rPr>
      </w:pPr>
      <w:r>
        <w:rPr>
          <w:rFonts w:hint="eastAsia" w:ascii="宋体" w:hAnsi="宋体" w:eastAsia="宋体"/>
          <w:sz w:val="28"/>
          <w:szCs w:val="28"/>
        </w:rPr>
        <w:t>所有进出建筑物的各种金属管道，电缆的金属外皮及穿线钢管等均须和接地装置相连，涉及屋面各种金属物（如空调外机、金属穿线管）应就近与女儿墙避雷带进行可靠的焊接。</w:t>
      </w:r>
    </w:p>
    <w:p>
      <w:pPr>
        <w:rPr>
          <w:rFonts w:ascii="宋体" w:hAnsi="宋体" w:eastAsia="宋体"/>
          <w:sz w:val="28"/>
          <w:szCs w:val="28"/>
        </w:rPr>
      </w:pPr>
      <w:r>
        <w:rPr>
          <w:rFonts w:ascii="宋体" w:hAnsi="宋体" w:eastAsia="宋体"/>
          <w:sz w:val="28"/>
          <w:szCs w:val="28"/>
        </w:rPr>
        <w:t>8</w:t>
      </w:r>
      <w:r>
        <w:rPr>
          <w:rFonts w:hint="eastAsia" w:ascii="宋体" w:hAnsi="宋体" w:eastAsia="宋体"/>
          <w:sz w:val="28"/>
          <w:szCs w:val="28"/>
        </w:rPr>
        <w:t>、消防</w:t>
      </w:r>
    </w:p>
    <w:p>
      <w:pPr>
        <w:pStyle w:val="49"/>
        <w:numPr>
          <w:ilvl w:val="0"/>
          <w:numId w:val="9"/>
        </w:numPr>
        <w:ind w:firstLineChars="0"/>
        <w:rPr>
          <w:rFonts w:ascii="宋体" w:hAnsi="宋体" w:eastAsia="宋体"/>
          <w:sz w:val="28"/>
          <w:szCs w:val="28"/>
        </w:rPr>
      </w:pPr>
      <w:r>
        <w:rPr>
          <w:rFonts w:hint="eastAsia" w:ascii="宋体" w:hAnsi="宋体" w:eastAsia="宋体"/>
          <w:sz w:val="28"/>
          <w:szCs w:val="28"/>
        </w:rPr>
        <w:t>本项目消防主要采用气体灭火为主，在施工中必须按照相关消防管理规定进行实施。</w:t>
      </w:r>
    </w:p>
    <w:p>
      <w:pPr>
        <w:pStyle w:val="49"/>
        <w:numPr>
          <w:ilvl w:val="0"/>
          <w:numId w:val="9"/>
        </w:numPr>
        <w:ind w:firstLineChars="0"/>
        <w:rPr>
          <w:rFonts w:ascii="宋体" w:hAnsi="宋体" w:eastAsia="宋体"/>
          <w:sz w:val="28"/>
          <w:szCs w:val="28"/>
        </w:rPr>
      </w:pPr>
      <w:r>
        <w:rPr>
          <w:rFonts w:hint="eastAsia" w:ascii="宋体" w:hAnsi="宋体" w:eastAsia="宋体"/>
          <w:sz w:val="28"/>
          <w:szCs w:val="28"/>
        </w:rPr>
        <w:t>气体灭火主要针对核心数据中心机房和操作间，同时根据各自机房设备厂家的产品部署消防设施。</w:t>
      </w:r>
    </w:p>
    <w:p>
      <w:pPr>
        <w:rPr>
          <w:rFonts w:ascii="宋体" w:hAnsi="宋体" w:eastAsia="宋体"/>
          <w:sz w:val="28"/>
          <w:szCs w:val="28"/>
        </w:rPr>
      </w:pPr>
    </w:p>
    <w:p>
      <w:pPr>
        <w:pStyle w:val="3"/>
      </w:pPr>
      <w:bookmarkStart w:id="11" w:name="_Toc164881132"/>
      <w:r>
        <w:rPr>
          <w:rFonts w:hint="eastAsia"/>
        </w:rPr>
        <w:t>弱电线路类</w:t>
      </w:r>
      <w:bookmarkEnd w:id="11"/>
    </w:p>
    <w:p>
      <w:pPr>
        <w:pStyle w:val="49"/>
        <w:numPr>
          <w:ilvl w:val="0"/>
          <w:numId w:val="10"/>
        </w:numPr>
        <w:ind w:firstLineChars="0"/>
        <w:rPr>
          <w:rFonts w:ascii="宋体" w:hAnsi="宋体" w:eastAsia="宋体"/>
          <w:sz w:val="28"/>
          <w:szCs w:val="28"/>
        </w:rPr>
      </w:pPr>
      <w:r>
        <w:rPr>
          <w:rFonts w:hint="eastAsia" w:ascii="宋体" w:hAnsi="宋体" w:eastAsia="宋体"/>
          <w:sz w:val="28"/>
          <w:szCs w:val="28"/>
        </w:rPr>
        <w:t>所有弱电线路的施工必须符合相关条文规定。</w:t>
      </w:r>
    </w:p>
    <w:p>
      <w:pPr>
        <w:pStyle w:val="49"/>
        <w:numPr>
          <w:ilvl w:val="0"/>
          <w:numId w:val="10"/>
        </w:numPr>
        <w:ind w:firstLineChars="0"/>
        <w:rPr>
          <w:rFonts w:ascii="宋体" w:hAnsi="宋体" w:eastAsia="宋体"/>
          <w:sz w:val="28"/>
          <w:szCs w:val="28"/>
        </w:rPr>
      </w:pPr>
      <w:r>
        <w:rPr>
          <w:rFonts w:hint="eastAsia" w:ascii="宋体" w:hAnsi="宋体" w:eastAsia="宋体"/>
          <w:sz w:val="28"/>
          <w:szCs w:val="28"/>
        </w:rPr>
        <w:t>所有光缆和弱电线路在敷设过程中不许中接、不得打绞、光缆和线缆在桥架内不得混走，每半米须有理线设备对线缆进行固定。</w:t>
      </w:r>
    </w:p>
    <w:p>
      <w:pPr>
        <w:pStyle w:val="49"/>
        <w:numPr>
          <w:ilvl w:val="0"/>
          <w:numId w:val="10"/>
        </w:numPr>
        <w:ind w:firstLineChars="0"/>
        <w:rPr>
          <w:rFonts w:ascii="宋体" w:hAnsi="宋体" w:eastAsia="宋体"/>
          <w:sz w:val="28"/>
          <w:szCs w:val="28"/>
        </w:rPr>
      </w:pPr>
      <w:r>
        <w:rPr>
          <w:rFonts w:hint="eastAsia" w:ascii="宋体" w:hAnsi="宋体" w:eastAsia="宋体"/>
          <w:sz w:val="28"/>
          <w:szCs w:val="28"/>
        </w:rPr>
        <w:t>所有线缆和光纤均要达到可进行万兆传输的要求。</w:t>
      </w:r>
    </w:p>
    <w:p>
      <w:pPr>
        <w:pStyle w:val="49"/>
        <w:numPr>
          <w:ilvl w:val="0"/>
          <w:numId w:val="10"/>
        </w:numPr>
        <w:ind w:firstLineChars="0"/>
        <w:rPr>
          <w:rFonts w:ascii="宋体" w:hAnsi="宋体" w:eastAsia="宋体"/>
          <w:sz w:val="28"/>
          <w:szCs w:val="28"/>
        </w:rPr>
      </w:pPr>
      <w:r>
        <w:rPr>
          <w:rFonts w:hint="eastAsia" w:ascii="宋体" w:hAnsi="宋体" w:eastAsia="宋体"/>
          <w:sz w:val="28"/>
          <w:szCs w:val="28"/>
        </w:rPr>
        <w:t>操作间需敷设6个6类信息点。</w:t>
      </w:r>
    </w:p>
    <w:p>
      <w:pPr>
        <w:pStyle w:val="49"/>
        <w:numPr>
          <w:ilvl w:val="0"/>
          <w:numId w:val="10"/>
        </w:numPr>
        <w:ind w:firstLineChars="0"/>
        <w:rPr>
          <w:rFonts w:ascii="宋体" w:hAnsi="宋体" w:eastAsia="宋体"/>
          <w:sz w:val="28"/>
          <w:szCs w:val="28"/>
        </w:rPr>
      </w:pPr>
      <w:r>
        <w:rPr>
          <w:rFonts w:hint="eastAsia" w:ascii="宋体" w:hAnsi="宋体" w:eastAsia="宋体"/>
          <w:sz w:val="28"/>
          <w:szCs w:val="28"/>
        </w:rPr>
        <w:t>所有线缆和光纤均要有足够明确的标签和标识，且易读易懂。</w:t>
      </w:r>
    </w:p>
    <w:p>
      <w:pPr>
        <w:rPr>
          <w:rFonts w:ascii="宋体" w:hAnsi="宋体" w:eastAsia="宋体"/>
          <w:sz w:val="28"/>
          <w:szCs w:val="28"/>
        </w:rPr>
      </w:pPr>
    </w:p>
    <w:p>
      <w:pPr>
        <w:pStyle w:val="3"/>
      </w:pPr>
      <w:bookmarkStart w:id="12" w:name="_Toc164881133"/>
      <w:r>
        <w:rPr>
          <w:rFonts w:hint="eastAsia"/>
        </w:rPr>
        <w:t>搬迁类</w:t>
      </w:r>
      <w:bookmarkEnd w:id="12"/>
    </w:p>
    <w:p>
      <w:pPr>
        <w:ind w:firstLine="565" w:firstLineChars="202"/>
        <w:rPr>
          <w:rFonts w:ascii="宋体" w:hAnsi="宋体" w:eastAsia="宋体"/>
          <w:sz w:val="28"/>
          <w:szCs w:val="28"/>
        </w:rPr>
      </w:pPr>
      <w:r>
        <w:rPr>
          <w:rFonts w:hint="eastAsia" w:ascii="宋体" w:hAnsi="宋体" w:eastAsia="宋体"/>
          <w:sz w:val="28"/>
          <w:szCs w:val="28"/>
        </w:rPr>
        <w:t>1、搬迁必须在配合教育信息化建设处在保障全校性用网的情况下错时搬迁，必要时需夜间搬迁。</w:t>
      </w:r>
    </w:p>
    <w:p>
      <w:pPr>
        <w:ind w:firstLine="565" w:firstLineChars="202"/>
        <w:rPr>
          <w:rFonts w:ascii="宋体" w:hAnsi="宋体" w:eastAsia="宋体"/>
          <w:sz w:val="28"/>
          <w:szCs w:val="28"/>
        </w:rPr>
      </w:pPr>
      <w:r>
        <w:rPr>
          <w:rFonts w:hint="eastAsia" w:ascii="宋体" w:hAnsi="宋体" w:eastAsia="宋体"/>
          <w:sz w:val="28"/>
          <w:szCs w:val="28"/>
        </w:rPr>
        <w:t>2、对搬迁的设备必须做清洁处理，尽最大可能性保证搬迁设备无尘等情况。</w:t>
      </w:r>
    </w:p>
    <w:p>
      <w:pPr>
        <w:ind w:firstLine="565" w:firstLineChars="202"/>
        <w:rPr>
          <w:rFonts w:ascii="宋体" w:hAnsi="宋体" w:eastAsia="宋体"/>
          <w:sz w:val="28"/>
          <w:szCs w:val="28"/>
        </w:rPr>
      </w:pPr>
      <w:r>
        <w:rPr>
          <w:rFonts w:hint="eastAsia" w:ascii="宋体" w:hAnsi="宋体" w:eastAsia="宋体"/>
          <w:sz w:val="28"/>
          <w:szCs w:val="28"/>
        </w:rPr>
        <w:t>3、对搬迁的设备在迁移过后做到能开机运行。</w:t>
      </w:r>
    </w:p>
    <w:p>
      <w:pPr>
        <w:rPr>
          <w:rFonts w:ascii="宋体" w:hAnsi="宋体" w:eastAsia="宋体"/>
          <w:sz w:val="28"/>
          <w:szCs w:val="28"/>
        </w:rPr>
      </w:pPr>
    </w:p>
    <w:p>
      <w:pPr>
        <w:pStyle w:val="2"/>
      </w:pPr>
      <w:bookmarkStart w:id="13" w:name="_Toc164881134"/>
      <w:r>
        <w:rPr>
          <w:rFonts w:hint="eastAsia"/>
        </w:rPr>
        <w:t>项目工程量清单：</w:t>
      </w:r>
      <w:bookmarkEnd w:id="13"/>
    </w:p>
    <w:tbl>
      <w:tblPr>
        <w:tblStyle w:val="19"/>
        <w:tblW w:w="5000" w:type="pct"/>
        <w:tblInd w:w="0" w:type="dxa"/>
        <w:tblLayout w:type="autofit"/>
        <w:tblCellMar>
          <w:top w:w="0" w:type="dxa"/>
          <w:left w:w="108" w:type="dxa"/>
          <w:bottom w:w="0" w:type="dxa"/>
          <w:right w:w="108" w:type="dxa"/>
        </w:tblCellMar>
      </w:tblPr>
      <w:tblGrid>
        <w:gridCol w:w="571"/>
        <w:gridCol w:w="1291"/>
        <w:gridCol w:w="558"/>
        <w:gridCol w:w="4678"/>
        <w:gridCol w:w="860"/>
        <w:gridCol w:w="570"/>
      </w:tblGrid>
      <w:tr>
        <w:tblPrEx>
          <w:tblCellMar>
            <w:top w:w="0" w:type="dxa"/>
            <w:left w:w="108" w:type="dxa"/>
            <w:bottom w:w="0" w:type="dxa"/>
            <w:right w:w="108" w:type="dxa"/>
          </w:tblCellMar>
        </w:tblPrEx>
        <w:trPr>
          <w:trHeight w:val="312" w:hRule="atLeast"/>
        </w:trPr>
        <w:tc>
          <w:tcPr>
            <w:tcW w:w="335" w:type="pct"/>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757" w:type="pct"/>
            <w:vMerge w:val="restart"/>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名称</w:t>
            </w:r>
          </w:p>
        </w:tc>
        <w:tc>
          <w:tcPr>
            <w:tcW w:w="327" w:type="pct"/>
            <w:vMerge w:val="restart"/>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品牌及规格型号</w:t>
            </w:r>
          </w:p>
        </w:tc>
        <w:tc>
          <w:tcPr>
            <w:tcW w:w="2743" w:type="pct"/>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技术参数及要求</w:t>
            </w:r>
          </w:p>
        </w:tc>
        <w:tc>
          <w:tcPr>
            <w:tcW w:w="504" w:type="pct"/>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335" w:type="pct"/>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r>
      <w:tr>
        <w:tblPrEx>
          <w:tblCellMar>
            <w:top w:w="0" w:type="dxa"/>
            <w:left w:w="108" w:type="dxa"/>
            <w:bottom w:w="0" w:type="dxa"/>
            <w:right w:w="108" w:type="dxa"/>
          </w:tblCellMar>
        </w:tblPrEx>
        <w:trPr>
          <w:trHeight w:val="312" w:hRule="atLeast"/>
        </w:trPr>
        <w:tc>
          <w:tcPr>
            <w:tcW w:w="335" w:type="pct"/>
            <w:vMerge w:val="continue"/>
            <w:tcBorders>
              <w:top w:val="single" w:color="auto" w:sz="8" w:space="0"/>
              <w:left w:val="single" w:color="auto" w:sz="8" w:space="0"/>
              <w:bottom w:val="nil"/>
              <w:right w:val="single" w:color="auto" w:sz="8" w:space="0"/>
            </w:tcBorders>
            <w:shd w:val="clear" w:color="auto" w:fill="auto"/>
            <w:vAlign w:val="center"/>
          </w:tcPr>
          <w:p>
            <w:pPr>
              <w:widowControl/>
              <w:jc w:val="left"/>
              <w:rPr>
                <w:rFonts w:ascii="宋体" w:hAnsi="宋体" w:cs="宋体"/>
                <w:b/>
                <w:bCs/>
                <w:color w:val="000000"/>
                <w:kern w:val="0"/>
                <w:sz w:val="22"/>
              </w:rPr>
            </w:pPr>
          </w:p>
        </w:tc>
        <w:tc>
          <w:tcPr>
            <w:tcW w:w="757" w:type="pct"/>
            <w:vMerge w:val="continue"/>
            <w:tcBorders>
              <w:top w:val="single" w:color="auto" w:sz="8" w:space="0"/>
              <w:left w:val="single" w:color="auto" w:sz="8" w:space="0"/>
              <w:bottom w:val="nil"/>
              <w:right w:val="single" w:color="auto" w:sz="8" w:space="0"/>
            </w:tcBorders>
            <w:shd w:val="clear" w:color="auto" w:fill="auto"/>
            <w:vAlign w:val="center"/>
          </w:tcPr>
          <w:p>
            <w:pPr>
              <w:widowControl/>
              <w:jc w:val="left"/>
              <w:rPr>
                <w:rFonts w:ascii="宋体" w:hAnsi="宋体" w:cs="宋体"/>
                <w:b/>
                <w:bCs/>
                <w:color w:val="000000"/>
                <w:kern w:val="0"/>
                <w:sz w:val="24"/>
              </w:rPr>
            </w:pPr>
          </w:p>
        </w:tc>
        <w:tc>
          <w:tcPr>
            <w:tcW w:w="327" w:type="pct"/>
            <w:vMerge w:val="continue"/>
            <w:tcBorders>
              <w:top w:val="single" w:color="auto" w:sz="8" w:space="0"/>
              <w:left w:val="single" w:color="auto" w:sz="8" w:space="0"/>
              <w:bottom w:val="nil"/>
              <w:right w:val="single" w:color="auto" w:sz="8" w:space="0"/>
            </w:tcBorders>
            <w:shd w:val="clear" w:color="auto" w:fill="auto"/>
            <w:vAlign w:val="center"/>
          </w:tcPr>
          <w:p>
            <w:pPr>
              <w:widowControl/>
              <w:jc w:val="left"/>
              <w:rPr>
                <w:rFonts w:ascii="宋体" w:hAnsi="宋体" w:cs="宋体"/>
                <w:b/>
                <w:bCs/>
                <w:color w:val="000000"/>
                <w:kern w:val="0"/>
                <w:szCs w:val="21"/>
              </w:rPr>
            </w:pPr>
          </w:p>
        </w:tc>
        <w:tc>
          <w:tcPr>
            <w:tcW w:w="2743" w:type="pct"/>
            <w:vMerge w:val="continue"/>
            <w:tcBorders>
              <w:top w:val="single" w:color="auto" w:sz="8" w:space="0"/>
              <w:left w:val="single" w:color="auto" w:sz="8" w:space="0"/>
              <w:bottom w:val="nil"/>
              <w:right w:val="single" w:color="auto" w:sz="8" w:space="0"/>
            </w:tcBorders>
            <w:shd w:val="clear" w:color="auto" w:fill="auto"/>
            <w:vAlign w:val="center"/>
          </w:tcPr>
          <w:p>
            <w:pPr>
              <w:widowControl/>
              <w:jc w:val="left"/>
              <w:rPr>
                <w:rFonts w:ascii="宋体" w:hAnsi="宋体" w:cs="宋体"/>
                <w:b/>
                <w:bCs/>
                <w:color w:val="000000"/>
                <w:kern w:val="0"/>
                <w:sz w:val="22"/>
              </w:rPr>
            </w:pPr>
          </w:p>
        </w:tc>
        <w:tc>
          <w:tcPr>
            <w:tcW w:w="504" w:type="pct"/>
            <w:vMerge w:val="continue"/>
            <w:tcBorders>
              <w:top w:val="single" w:color="auto" w:sz="8" w:space="0"/>
              <w:left w:val="single" w:color="auto" w:sz="8" w:space="0"/>
              <w:bottom w:val="nil"/>
              <w:right w:val="single" w:color="auto" w:sz="8" w:space="0"/>
            </w:tcBorders>
            <w:shd w:val="clear" w:color="auto" w:fill="auto"/>
            <w:vAlign w:val="center"/>
          </w:tcPr>
          <w:p>
            <w:pPr>
              <w:widowControl/>
              <w:jc w:val="left"/>
              <w:rPr>
                <w:rFonts w:ascii="宋体" w:hAnsi="宋体" w:cs="宋体"/>
                <w:b/>
                <w:bCs/>
                <w:color w:val="000000"/>
                <w:kern w:val="0"/>
                <w:sz w:val="22"/>
              </w:rPr>
            </w:pPr>
          </w:p>
        </w:tc>
        <w:tc>
          <w:tcPr>
            <w:tcW w:w="335" w:type="pct"/>
            <w:vMerge w:val="continue"/>
            <w:tcBorders>
              <w:top w:val="single" w:color="auto" w:sz="8" w:space="0"/>
              <w:left w:val="single" w:color="auto" w:sz="8" w:space="0"/>
              <w:bottom w:val="nil"/>
              <w:right w:val="single" w:color="auto" w:sz="8" w:space="0"/>
            </w:tcBorders>
            <w:shd w:val="clear" w:color="auto" w:fill="auto"/>
            <w:vAlign w:val="center"/>
          </w:tcPr>
          <w:p>
            <w:pPr>
              <w:widowControl/>
              <w:jc w:val="left"/>
              <w:rPr>
                <w:rFonts w:ascii="宋体" w:hAnsi="宋体" w:cs="宋体"/>
                <w:b/>
                <w:bCs/>
                <w:color w:val="000000"/>
                <w:kern w:val="0"/>
                <w:sz w:val="22"/>
              </w:rPr>
            </w:pPr>
          </w:p>
        </w:tc>
      </w:tr>
      <w:tr>
        <w:tblPrEx>
          <w:tblCellMar>
            <w:top w:w="0" w:type="dxa"/>
            <w:left w:w="108" w:type="dxa"/>
            <w:bottom w:w="0" w:type="dxa"/>
            <w:right w:w="108" w:type="dxa"/>
          </w:tblCellMar>
        </w:tblPrEx>
        <w:trPr>
          <w:trHeight w:val="201"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757"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数据中心IT机柜</w:t>
            </w:r>
          </w:p>
        </w:tc>
        <w:tc>
          <w:tcPr>
            <w:tcW w:w="327"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1、IT设备机柜，机柜尺寸2000*600*1200（高*宽*深），机柜表面黑色，采用专用并柜连接件，含顶板、底板，含2条85mm垂直理线板。</w:t>
            </w:r>
          </w:p>
          <w:p>
            <w:pPr>
              <w:widowControl/>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、IT设备机柜材料采用高强度冷轧钢板，前后门、顶板、侧板材料厚度不小于1</w:t>
            </w:r>
            <w:r>
              <w:rPr>
                <w:rFonts w:ascii="宋体" w:hAnsi="宋体" w:cs="宋体"/>
                <w:kern w:val="0"/>
                <w:sz w:val="22"/>
              </w:rPr>
              <w:t>.5mm</w:t>
            </w:r>
            <w:r>
              <w:rPr>
                <w:rFonts w:hint="eastAsia" w:ascii="宋体" w:hAnsi="宋体" w:cs="宋体"/>
                <w:kern w:val="0"/>
                <w:sz w:val="22"/>
              </w:rPr>
              <w:t>，深度梁（侧横梁）材料厚度不小于2mm，底板材料厚度不小于3mm，提供泰尔实验室出具的投标产品检验报告。</w:t>
            </w:r>
            <w:r>
              <w:rPr>
                <w:rFonts w:hint="eastAsia" w:ascii="宋体" w:hAnsi="宋体" w:cs="宋体"/>
                <w:kern w:val="0"/>
                <w:sz w:val="22"/>
              </w:rPr>
              <w:br w:type="textWrapping"/>
            </w:r>
            <w:r>
              <w:rPr>
                <w:rFonts w:hint="eastAsia" w:ascii="宋体" w:hAnsi="宋体" w:cs="宋体"/>
                <w:kern w:val="0"/>
                <w:sz w:val="22"/>
              </w:rPr>
              <w:t>2、IT设备机柜前后门均为通风网孔门，通风率≥80%，前门单开，后门双开，前后门开启角度≥140°，前后门开启角度及通风率（开孔率），提供泰尔实验室出具的同系列产品检验报告。</w:t>
            </w:r>
            <w:r>
              <w:rPr>
                <w:rFonts w:hint="eastAsia" w:ascii="宋体" w:hAnsi="宋体" w:cs="宋体"/>
                <w:kern w:val="0"/>
                <w:sz w:val="22"/>
              </w:rPr>
              <w:br w:type="textWrapping"/>
            </w:r>
            <w:r>
              <w:rPr>
                <w:rFonts w:hint="eastAsia" w:ascii="宋体" w:hAnsi="宋体" w:cs="宋体"/>
                <w:kern w:val="0"/>
                <w:sz w:val="22"/>
              </w:rPr>
              <w:t xml:space="preserve">3、IT设备机柜静态承载能力不低于2600kg，动态承载能力不低于1500kg，提供泰尔实验室出具的投标产品检验报告。 </w:t>
            </w:r>
            <w:r>
              <w:rPr>
                <w:rFonts w:hint="eastAsia" w:ascii="宋体" w:hAnsi="宋体" w:cs="宋体"/>
                <w:kern w:val="0"/>
                <w:sz w:val="22"/>
              </w:rPr>
              <w:br w:type="textWrapping"/>
            </w:r>
            <w:r>
              <w:rPr>
                <w:rFonts w:hint="eastAsia" w:ascii="宋体" w:hAnsi="宋体" w:cs="宋体"/>
                <w:kern w:val="0"/>
                <w:sz w:val="22"/>
              </w:rPr>
              <w:t>4、由于川渝地区属于地震多发区域，IT设备机柜应满足8、9烈度结构或以上等级抗震考核；提供泰尔实验室出具的同系列产品检验报告（配重不低于5</w:t>
            </w:r>
            <w:r>
              <w:rPr>
                <w:rFonts w:ascii="宋体" w:hAnsi="宋体" w:cs="宋体"/>
                <w:kern w:val="0"/>
                <w:sz w:val="22"/>
              </w:rPr>
              <w:t>50KG</w:t>
            </w:r>
            <w:r>
              <w:rPr>
                <w:rFonts w:hint="eastAsia" w:ascii="宋体" w:hAnsi="宋体" w:cs="宋体"/>
                <w:kern w:val="0"/>
                <w:sz w:val="22"/>
              </w:rPr>
              <w:t>）。</w:t>
            </w:r>
            <w:r>
              <w:rPr>
                <w:rFonts w:hint="eastAsia" w:ascii="宋体" w:hAnsi="宋体" w:cs="宋体"/>
                <w:kern w:val="0"/>
                <w:sz w:val="22"/>
              </w:rPr>
              <w:br w:type="textWrapping"/>
            </w:r>
            <w:r>
              <w:rPr>
                <w:rFonts w:hint="eastAsia" w:ascii="宋体" w:hAnsi="宋体" w:cs="宋体"/>
                <w:kern w:val="0"/>
                <w:sz w:val="22"/>
              </w:rPr>
              <w:t>5、IT设备机柜表面颜色为黑色（RAL7021）；静电喷塑表面附着力需满足GB/T9286标准二级或二级以上；硬度需满足GB/T6739标准2H或2H以上；耐冲击性采用GB/T1732标准进行测试；涂层厚度采用YD/T 2319标准进行测试，需大于等于80μm。其中附着力，硬度及涂层厚度指标需提供（同系列产品）第三方权威机构出局的检测报告。</w:t>
            </w:r>
            <w:r>
              <w:rPr>
                <w:rFonts w:hint="eastAsia" w:ascii="宋体" w:hAnsi="宋体" w:cs="宋体"/>
                <w:kern w:val="0"/>
                <w:sz w:val="22"/>
              </w:rPr>
              <w:br w:type="textWrapping"/>
            </w:r>
            <w:r>
              <w:rPr>
                <w:rFonts w:hint="eastAsia" w:ascii="宋体" w:hAnsi="宋体" w:cs="宋体"/>
                <w:kern w:val="0"/>
                <w:sz w:val="22"/>
              </w:rPr>
              <w:t>6、组成微模块的机柜、PDU、行级空调、封闭通道应为同一品牌。</w:t>
            </w:r>
          </w:p>
        </w:tc>
        <w:tc>
          <w:tcPr>
            <w:tcW w:w="50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28 </w:t>
            </w:r>
          </w:p>
        </w:tc>
        <w:tc>
          <w:tcPr>
            <w:tcW w:w="335"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数据中心IT机柜理线板</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ascii="宋体" w:hAnsi="宋体" w:cs="宋体"/>
                <w:color w:val="000000"/>
                <w:kern w:val="0"/>
                <w:sz w:val="22"/>
              </w:rPr>
              <w:t>56</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75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盲板（1U）</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14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I</w:t>
            </w:r>
            <w:r>
              <w:rPr>
                <w:rFonts w:ascii="宋体" w:hAnsi="宋体" w:cs="宋体"/>
                <w:color w:val="000000"/>
                <w:kern w:val="0"/>
                <w:sz w:val="22"/>
              </w:rPr>
              <w:t>T</w:t>
            </w:r>
            <w:r>
              <w:rPr>
                <w:rFonts w:hint="eastAsia" w:ascii="宋体" w:hAnsi="宋体" w:cs="宋体"/>
                <w:color w:val="000000"/>
                <w:kern w:val="0"/>
                <w:sz w:val="22"/>
              </w:rPr>
              <w:t>机柜专用PDU</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16A竖直型PDU，智能型。</w:t>
            </w:r>
            <w:r>
              <w:rPr>
                <w:rFonts w:hint="eastAsia" w:ascii="宋体" w:hAnsi="宋体" w:cs="宋体"/>
                <w:kern w:val="0"/>
                <w:sz w:val="22"/>
              </w:rPr>
              <w:br w:type="textWrapping"/>
            </w:r>
            <w:r>
              <w:rPr>
                <w:rFonts w:hint="eastAsia" w:ascii="宋体" w:hAnsi="宋体" w:cs="宋体"/>
                <w:kern w:val="0"/>
                <w:sz w:val="22"/>
              </w:rPr>
              <w:t>1、输出插座均要求内嵌电缆锁定装置，使用IT设备随机配备普通电源线插入即可实现自动锁定，无需外部卡扣或专用电缆支持，无需手工上锁，防止电缆意外脱落，提供相应专利证明。</w:t>
            </w:r>
            <w:r>
              <w:rPr>
                <w:rFonts w:hint="eastAsia" w:ascii="宋体" w:hAnsi="宋体" w:cs="宋体"/>
                <w:kern w:val="0"/>
                <w:sz w:val="22"/>
              </w:rPr>
              <w:br w:type="textWrapping"/>
            </w:r>
            <w:r>
              <w:rPr>
                <w:rFonts w:hint="eastAsia" w:ascii="宋体" w:hAnsi="宋体" w:cs="宋体"/>
                <w:kern w:val="0"/>
                <w:sz w:val="22"/>
              </w:rPr>
              <w:t>2、每台PDU提供至少2路独立的液磁断路保护器，出现单一插座出现短路/过载触发断路保护时，尽量将断电插座数减少到最低。为方便识别，每个断路器必须有独立的彩色数字标签。提供投标产品彩页或公司官网截图并加盖制造商公章。</w:t>
            </w:r>
            <w:r>
              <w:rPr>
                <w:rFonts w:hint="eastAsia" w:ascii="宋体" w:hAnsi="宋体" w:cs="宋体"/>
                <w:kern w:val="0"/>
                <w:sz w:val="22"/>
              </w:rPr>
              <w:br w:type="textWrapping"/>
            </w:r>
            <w:r>
              <w:rPr>
                <w:rFonts w:hint="eastAsia" w:ascii="宋体" w:hAnsi="宋体" w:cs="宋体"/>
                <w:kern w:val="0"/>
                <w:sz w:val="22"/>
              </w:rPr>
              <w:t>3、为方便识别，输出插座的颜色可选，用于区分IT设备类型及其重要级别，同台PDU可以混用不同颜色用于区分三相相位，插座颜色支持用户安装现场对PDU插座颜色重新组合调配，提供投标产品彩页盖章或公司官网截图并加盖制造商公章。</w:t>
            </w:r>
            <w:r>
              <w:rPr>
                <w:rFonts w:hint="eastAsia" w:ascii="宋体" w:hAnsi="宋体" w:cs="宋体"/>
                <w:kern w:val="0"/>
                <w:sz w:val="22"/>
              </w:rPr>
              <w:br w:type="textWrapping"/>
            </w:r>
            <w:r>
              <w:rPr>
                <w:rFonts w:hint="eastAsia" w:ascii="宋体" w:hAnsi="宋体" w:cs="宋体"/>
                <w:kern w:val="0"/>
                <w:sz w:val="22"/>
              </w:rPr>
              <w:t>4、为方便识别，PDU外壳颜色可选，用于同一机柜内区分双路供电线路，提供投标产品彩页盖章或公司官网截图并加盖制造商公章。</w:t>
            </w:r>
            <w:r>
              <w:rPr>
                <w:rFonts w:hint="eastAsia" w:ascii="宋体" w:hAnsi="宋体" w:cs="宋体"/>
                <w:kern w:val="0"/>
                <w:sz w:val="22"/>
              </w:rPr>
              <w:br w:type="textWrapping"/>
            </w:r>
            <w:r>
              <w:rPr>
                <w:rFonts w:hint="eastAsia" w:ascii="宋体" w:hAnsi="宋体" w:cs="宋体"/>
                <w:kern w:val="0"/>
                <w:sz w:val="22"/>
              </w:rPr>
              <w:t>5、投标产品具备CE认证证书、泰尔检测报告，提供以上资料并加盖制造商公章。</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56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条</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智慧模块化通道翻转天窗</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1、为保证模块化数据中心（以下简称“微模块”）在结构拼装、电气连接及监控管理上的兼容性和整体外观的一致性，组成微模块的精密空调、机柜、封闭冷通道组件、动环管理单元等子系统要求为同一品牌。</w:t>
            </w:r>
            <w:r>
              <w:rPr>
                <w:rFonts w:hint="eastAsia" w:ascii="宋体" w:hAnsi="宋体" w:cs="宋体"/>
                <w:kern w:val="0"/>
                <w:sz w:val="22"/>
              </w:rPr>
              <w:br w:type="textWrapping"/>
            </w:r>
            <w:r>
              <w:rPr>
                <w:rFonts w:hint="eastAsia" w:ascii="宋体" w:hAnsi="宋体" w:cs="宋体"/>
                <w:kern w:val="0"/>
                <w:sz w:val="22"/>
              </w:rPr>
              <w:t>2、投标设备生产厂家具有Uptime Institute颁发的微模块TIER-Ready认证</w:t>
            </w:r>
            <w:r>
              <w:rPr>
                <w:rFonts w:hint="eastAsia" w:ascii="宋体" w:hAnsi="宋体" w:cs="宋体"/>
                <w:kern w:val="0"/>
                <w:sz w:val="22"/>
              </w:rPr>
              <w:br w:type="textWrapping"/>
            </w:r>
            <w:r>
              <w:rPr>
                <w:rFonts w:hint="eastAsia" w:ascii="宋体" w:hAnsi="宋体" w:cs="宋体"/>
                <w:kern w:val="0"/>
                <w:sz w:val="22"/>
              </w:rPr>
              <w:t>3、封闭冷通道组件的所有天窗均应透光，透光材质采用旋转开启钢化玻璃，厚度不低于4mm，保证90%以上的透光率。并提供钢化玻璃检测报告。</w:t>
            </w:r>
            <w:r>
              <w:rPr>
                <w:rFonts w:hint="eastAsia" w:ascii="宋体" w:hAnsi="宋体" w:cs="宋体"/>
                <w:kern w:val="0"/>
                <w:sz w:val="22"/>
              </w:rPr>
              <w:br w:type="textWrapping"/>
            </w:r>
            <w:r>
              <w:rPr>
                <w:rFonts w:hint="eastAsia" w:ascii="宋体" w:hAnsi="宋体" w:cs="宋体"/>
                <w:kern w:val="0"/>
                <w:sz w:val="22"/>
              </w:rPr>
              <w:t>4、封闭冷通道天窗翻转角度现场可调，支持30度、60度和全部开启，请提供相应的第三方权威机构出具的证明材料。为避免人身伤害以及考虑到机房层高，天窗以最大角度翻转时，天窗下沿不能低于机柜顶板，天窗上沿不得高于机柜顶盖600mm以上。</w:t>
            </w:r>
            <w:r>
              <w:rPr>
                <w:rFonts w:hint="eastAsia" w:ascii="宋体" w:hAnsi="宋体" w:cs="宋体"/>
                <w:kern w:val="0"/>
                <w:sz w:val="22"/>
              </w:rPr>
              <w:br w:type="textWrapping"/>
            </w:r>
            <w:r>
              <w:rPr>
                <w:rFonts w:hint="eastAsia" w:ascii="宋体" w:hAnsi="宋体" w:cs="宋体"/>
                <w:kern w:val="0"/>
                <w:sz w:val="22"/>
              </w:rPr>
              <w:t>5、通道门为隐藏式电动滑动门，通道门打开后不影响通道外触摸屏使用。</w:t>
            </w:r>
            <w:r>
              <w:rPr>
                <w:rFonts w:hint="eastAsia" w:ascii="宋体" w:hAnsi="宋体" w:cs="宋体"/>
                <w:kern w:val="0"/>
                <w:sz w:val="22"/>
              </w:rPr>
              <w:br w:type="textWrapping"/>
            </w:r>
            <w:r>
              <w:rPr>
                <w:rFonts w:hint="eastAsia" w:ascii="宋体" w:hAnsi="宋体" w:cs="宋体"/>
                <w:kern w:val="0"/>
                <w:sz w:val="22"/>
              </w:rPr>
              <w:t>6、通道内灯光系统要求采用三色可调灯光，光源采用24vdc LED灯条，天窗支架内嵌入式安装，投标人提供三色灯光控制逻辑说明文件，并加盖原厂公章。</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16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智慧模块化通道自动平移门</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智慧模块化通道照明包</w:t>
            </w:r>
          </w:p>
        </w:tc>
        <w:tc>
          <w:tcPr>
            <w:tcW w:w="327" w:type="pct"/>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p>
        </w:tc>
        <w:tc>
          <w:tcPr>
            <w:tcW w:w="274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335"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智慧动环系统</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1、模块化结构设计：所有监控单元需采用模块化设计，系统扩容维护方便，采用B/S架构，不需要安装任何客户端软件，安全可靠。</w:t>
            </w:r>
            <w:r>
              <w:rPr>
                <w:rFonts w:hint="eastAsia" w:ascii="宋体" w:hAnsi="宋体" w:cs="宋体"/>
                <w:color w:val="000000"/>
                <w:kern w:val="0"/>
                <w:sz w:val="22"/>
              </w:rPr>
              <w:br w:type="textWrapping"/>
            </w:r>
            <w:r>
              <w:rPr>
                <w:rFonts w:hint="eastAsia" w:ascii="宋体" w:hAnsi="宋体" w:cs="宋体"/>
                <w:color w:val="000000"/>
                <w:kern w:val="0"/>
                <w:sz w:val="22"/>
              </w:rPr>
              <w:t>2、系统高可靠性：能够7×24×365不间断地连续工作，平均无故障时间(MTBF)大于20万小时，平均修复时间(MTTR)小于2小时。</w:t>
            </w:r>
            <w:r>
              <w:rPr>
                <w:rFonts w:hint="eastAsia" w:ascii="宋体" w:hAnsi="宋体" w:cs="宋体"/>
                <w:color w:val="000000"/>
                <w:kern w:val="0"/>
                <w:sz w:val="22"/>
              </w:rPr>
              <w:br w:type="textWrapping"/>
            </w:r>
            <w:r>
              <w:rPr>
                <w:rFonts w:hint="eastAsia" w:ascii="宋体" w:hAnsi="宋体" w:cs="宋体"/>
                <w:color w:val="000000"/>
                <w:kern w:val="0"/>
                <w:sz w:val="22"/>
              </w:rPr>
              <w:t>3、系统安全性控制：服务器应采用Linux操作系统，系统稳定可靠，不易受到病毒感染和黑客攻击。</w:t>
            </w:r>
            <w:r>
              <w:rPr>
                <w:rFonts w:hint="eastAsia" w:ascii="宋体" w:hAnsi="宋体" w:cs="宋体"/>
                <w:color w:val="000000"/>
                <w:kern w:val="0"/>
                <w:sz w:val="22"/>
              </w:rPr>
              <w:br w:type="textWrapping"/>
            </w:r>
            <w:r>
              <w:rPr>
                <w:rFonts w:hint="eastAsia" w:ascii="宋体" w:hAnsi="宋体" w:cs="宋体"/>
                <w:color w:val="000000"/>
                <w:kern w:val="0"/>
                <w:sz w:val="22"/>
              </w:rPr>
              <w:t>4、用户权限管理：支持对所有操作人员按其工作性质分配不同的权限，并有完善的密码管理功能，有效的保证系统及数据的安全</w:t>
            </w:r>
            <w:r>
              <w:rPr>
                <w:rFonts w:hint="eastAsia" w:ascii="宋体" w:hAnsi="宋体" w:cs="宋体"/>
                <w:color w:val="000000"/>
                <w:kern w:val="0"/>
                <w:sz w:val="22"/>
              </w:rPr>
              <w:br w:type="textWrapping"/>
            </w:r>
            <w:r>
              <w:rPr>
                <w:rFonts w:hint="eastAsia" w:ascii="宋体" w:hAnsi="宋体" w:cs="宋体"/>
                <w:color w:val="000000"/>
                <w:kern w:val="0"/>
                <w:sz w:val="22"/>
              </w:rPr>
              <w:t>5、通过空调的智能接口，监控机房空调的运行参数，实现以下信号的采集和控制： 1.遥测：压缩机、风机、水泵、加热器、加湿器、去湿器、滤网等的运行状态与参数；空调制冷温度、送风温度、回风温度、送风湿度、回风湿度、风机转速（高/中/低）。 2.遥信：风机工作状态，故障告警。 3.遥控：开/关机</w:t>
            </w:r>
            <w:r>
              <w:rPr>
                <w:rFonts w:hint="eastAsia" w:ascii="宋体" w:hAnsi="宋体" w:cs="宋体"/>
                <w:color w:val="000000"/>
                <w:kern w:val="0"/>
                <w:sz w:val="22"/>
              </w:rPr>
              <w:br w:type="textWrapping"/>
            </w:r>
            <w:r>
              <w:rPr>
                <w:rFonts w:hint="eastAsia" w:ascii="宋体" w:hAnsi="宋体" w:cs="宋体"/>
                <w:color w:val="000000"/>
                <w:kern w:val="0"/>
                <w:sz w:val="22"/>
              </w:rPr>
              <w:t>6、要求完成UPS设备信号：测 1、遥测：相电压，相电流，电池总电压，电池电流，输出频率。 2、遥信：旁路供电，市电故障，整流器故障，逆变器故障，旁路故障</w:t>
            </w:r>
            <w:r>
              <w:rPr>
                <w:rFonts w:hint="eastAsia" w:ascii="宋体" w:hAnsi="宋体" w:cs="宋体"/>
                <w:color w:val="000000"/>
                <w:kern w:val="0"/>
                <w:sz w:val="22"/>
              </w:rPr>
              <w:br w:type="textWrapping"/>
            </w:r>
            <w:r>
              <w:rPr>
                <w:rFonts w:hint="eastAsia" w:ascii="宋体" w:hAnsi="宋体" w:cs="宋体"/>
                <w:color w:val="000000"/>
                <w:kern w:val="0"/>
                <w:sz w:val="22"/>
              </w:rPr>
              <w:t>7、需具备电话语音报警、短信报警、邮件报警等方式； 可根据报警严重程度对报警进行分级，并定义对应的报警提醒方式； 告警分为三级，一般报警、重要告警、紧急告警。</w:t>
            </w:r>
            <w:r>
              <w:rPr>
                <w:rFonts w:hint="eastAsia" w:ascii="宋体" w:hAnsi="宋体" w:cs="宋体"/>
                <w:color w:val="000000"/>
                <w:kern w:val="0"/>
                <w:sz w:val="22"/>
              </w:rPr>
              <w:br w:type="textWrapping"/>
            </w:r>
            <w:r>
              <w:rPr>
                <w:rFonts w:hint="eastAsia" w:ascii="宋体" w:hAnsi="宋体" w:cs="宋体"/>
                <w:color w:val="000000"/>
                <w:kern w:val="0"/>
                <w:sz w:val="22"/>
              </w:rPr>
              <w:t>8、为方便的实现管理功能，要求模块的一端设置本地维护触摸管控屏。 管控屏不小于15寸，分辨率不小于1024x768，采用LED背光，电容触控方式。管控屏上显示模块内部PUE值、告警、供电容量、制冷容量、温场等信息。</w:t>
            </w:r>
            <w:r>
              <w:rPr>
                <w:rFonts w:hint="eastAsia" w:ascii="宋体" w:hAnsi="宋体" w:cs="宋体"/>
                <w:color w:val="000000"/>
                <w:kern w:val="0"/>
                <w:sz w:val="22"/>
              </w:rPr>
              <w:br w:type="textWrapping"/>
            </w:r>
            <w:r>
              <w:rPr>
                <w:rFonts w:hint="eastAsia" w:ascii="宋体" w:hAnsi="宋体" w:cs="宋体"/>
                <w:color w:val="000000"/>
                <w:kern w:val="0"/>
                <w:sz w:val="22"/>
              </w:rPr>
              <w:t>9、监控采集器可实现Web访问、数字量输入/输出、模拟量输入/输出、传感器、UPS、空调和PDU等设备的接入，提供USB、显示器接口、HDMI等接口，满足TCP/IP、光纤、RS232/485组网方式的要求</w:t>
            </w:r>
            <w:r>
              <w:rPr>
                <w:rFonts w:hint="eastAsia" w:ascii="宋体" w:hAnsi="宋体" w:cs="宋体"/>
                <w:color w:val="000000"/>
                <w:kern w:val="0"/>
                <w:sz w:val="22"/>
              </w:rPr>
              <w:br w:type="textWrapping"/>
            </w:r>
            <w:r>
              <w:rPr>
                <w:rFonts w:hint="eastAsia" w:ascii="宋体" w:hAnsi="宋体" w:cs="宋体"/>
                <w:color w:val="000000"/>
                <w:kern w:val="0"/>
                <w:sz w:val="22"/>
              </w:rPr>
              <w:t>10、完成机房场地的门禁和视频建设及接入。</w:t>
            </w:r>
          </w:p>
          <w:p>
            <w:pPr>
              <w:widowControl/>
              <w:jc w:val="left"/>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1</w:t>
            </w:r>
            <w:r>
              <w:rPr>
                <w:rFonts w:hint="eastAsia" w:ascii="宋体" w:hAnsi="宋体" w:cs="宋体"/>
                <w:color w:val="000000"/>
                <w:kern w:val="0"/>
                <w:sz w:val="22"/>
              </w:rPr>
              <w:t>、</w:t>
            </w:r>
            <w:r>
              <w:rPr>
                <w:rFonts w:hint="eastAsia" w:ascii="宋体" w:hAnsi="宋体" w:cs="宋体"/>
                <w:color w:val="000000"/>
              </w:rPr>
              <w:t>智慧</w:t>
            </w:r>
            <w:r>
              <w:rPr>
                <w:rFonts w:hint="eastAsia"/>
                <w:szCs w:val="21"/>
              </w:rPr>
              <w:t>动环控制单元通过网络安全认证，提供公安部直属单位出具的社会公共安全产品认证证书复印件并加盖制造商公章。</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精密列间空调室内机</w:t>
            </w:r>
          </w:p>
        </w:tc>
        <w:tc>
          <w:tcPr>
            <w:tcW w:w="327" w:type="pct"/>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p>
        </w:tc>
        <w:tc>
          <w:tcPr>
            <w:tcW w:w="2743"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1、列间精密空调室内机制冷量42kW风冷型上前送风单冷型(-20C以上室外温度)，提供投标产品彩页及彩页官网链接并加盖制造商鲜章。</w:t>
            </w:r>
            <w:r>
              <w:rPr>
                <w:rFonts w:hint="eastAsia" w:ascii="宋体" w:hAnsi="宋体" w:cs="宋体"/>
                <w:kern w:val="0"/>
                <w:sz w:val="22"/>
              </w:rPr>
              <w:br w:type="textWrapping"/>
            </w:r>
            <w:r>
              <w:rPr>
                <w:rFonts w:hint="eastAsia" w:ascii="宋体" w:hAnsi="宋体" w:cs="宋体"/>
                <w:kern w:val="0"/>
                <w:sz w:val="22"/>
              </w:rPr>
              <w:t>2、列间空调应具有高效节能性，压缩机采用变频涡旋压缩技术，具有较高的能效比，且冷量输出可实现20%-100%连续调节。采用成熟稳定可靠的谷轮COPELAND涡旋压缩机。</w:t>
            </w:r>
            <w:r>
              <w:rPr>
                <w:rFonts w:hint="eastAsia" w:ascii="宋体" w:hAnsi="宋体" w:cs="宋体"/>
                <w:kern w:val="0"/>
                <w:sz w:val="22"/>
              </w:rPr>
              <w:br w:type="textWrapping"/>
            </w:r>
            <w:r>
              <w:rPr>
                <w:rFonts w:hint="eastAsia" w:ascii="宋体" w:hAnsi="宋体" w:cs="宋体"/>
                <w:kern w:val="0"/>
                <w:sz w:val="22"/>
              </w:rPr>
              <w:t>3、列间空调机组的电气性能  (1)列间空调机组的的电气性能应符合IEC标准  (2)输入电压允许波动范围：220/380V +10% ~ -10%  （3)频率：50HZ ± 2HZ</w:t>
            </w:r>
            <w:r>
              <w:rPr>
                <w:rFonts w:hint="eastAsia" w:ascii="宋体" w:hAnsi="宋体" w:cs="宋体"/>
                <w:kern w:val="0"/>
                <w:sz w:val="22"/>
              </w:rPr>
              <w:br w:type="textWrapping"/>
            </w:r>
            <w:r>
              <w:rPr>
                <w:rFonts w:hint="eastAsia" w:ascii="宋体" w:hAnsi="宋体" w:cs="宋体"/>
                <w:kern w:val="0"/>
                <w:sz w:val="22"/>
              </w:rPr>
              <w:t>4、精密空调全年能效比（A</w:t>
            </w:r>
            <w:r>
              <w:rPr>
                <w:rFonts w:ascii="宋体" w:hAnsi="宋体" w:cs="宋体"/>
                <w:kern w:val="0"/>
                <w:sz w:val="22"/>
              </w:rPr>
              <w:t>EER</w:t>
            </w:r>
            <w:r>
              <w:rPr>
                <w:rFonts w:hint="eastAsia" w:ascii="宋体" w:hAnsi="宋体" w:cs="宋体"/>
                <w:kern w:val="0"/>
                <w:sz w:val="22"/>
              </w:rPr>
              <w:t>）≥4</w:t>
            </w:r>
            <w:r>
              <w:rPr>
                <w:rFonts w:ascii="宋体" w:hAnsi="宋体" w:cs="宋体"/>
                <w:kern w:val="0"/>
                <w:sz w:val="22"/>
              </w:rPr>
              <w:t>.4</w:t>
            </w:r>
            <w:r>
              <w:rPr>
                <w:rFonts w:hint="eastAsia" w:ascii="宋体" w:hAnsi="宋体" w:cs="宋体"/>
                <w:kern w:val="0"/>
                <w:sz w:val="22"/>
              </w:rPr>
              <w:t>，提供投标产品由合肥通用机电产品检测院有限公司出具的《中国节能产品认证实验报告》并加盖制造商鲜章；</w:t>
            </w:r>
            <w:r>
              <w:rPr>
                <w:rFonts w:hint="eastAsia" w:ascii="宋体" w:hAnsi="宋体" w:cs="宋体"/>
                <w:kern w:val="0"/>
                <w:sz w:val="22"/>
              </w:rPr>
              <w:br w:type="textWrapping"/>
            </w:r>
            <w:r>
              <w:rPr>
                <w:rFonts w:hint="eastAsia" w:ascii="宋体" w:hAnsi="宋体" w:cs="宋体"/>
                <w:kern w:val="0"/>
                <w:sz w:val="22"/>
              </w:rPr>
              <w:t>5、室内EC风机系统应能够方便的热插拔设计，从机组正面取出进行现场维修,提高系统的可维护性。</w:t>
            </w:r>
            <w:r>
              <w:rPr>
                <w:rFonts w:hint="eastAsia" w:ascii="宋体" w:hAnsi="宋体" w:cs="宋体"/>
                <w:kern w:val="0"/>
                <w:sz w:val="22"/>
              </w:rPr>
              <w:br w:type="textWrapping"/>
            </w:r>
            <w:r>
              <w:rPr>
                <w:rFonts w:hint="eastAsia" w:ascii="宋体" w:hAnsi="宋体" w:cs="宋体"/>
                <w:kern w:val="0"/>
                <w:sz w:val="22"/>
              </w:rPr>
              <w:t>6、列间空调系统应标准配置采用环保制冷剂R410A。</w:t>
            </w:r>
            <w:r>
              <w:rPr>
                <w:rFonts w:hint="eastAsia" w:ascii="宋体" w:hAnsi="宋体" w:cs="宋体"/>
                <w:kern w:val="0"/>
                <w:sz w:val="22"/>
              </w:rPr>
              <w:br w:type="textWrapping"/>
            </w:r>
            <w:r>
              <w:rPr>
                <w:rFonts w:hint="eastAsia" w:ascii="宋体" w:hAnsi="宋体" w:cs="宋体"/>
                <w:kern w:val="0"/>
                <w:sz w:val="22"/>
              </w:rPr>
              <w:t>7、部件排列合理、整齐；导线颜色和截面合理，布放平整；接插件牢固；进出线符合工程需要；具备抗震措施, 抗震不低于9级烈度， 提供第三方抗震检测报告和抗震FEA计算书</w:t>
            </w:r>
            <w:r>
              <w:rPr>
                <w:rFonts w:hint="eastAsia" w:ascii="宋体" w:hAnsi="宋体" w:cs="宋体"/>
                <w:kern w:val="0"/>
                <w:sz w:val="22"/>
              </w:rPr>
              <w:br w:type="textWrapping"/>
            </w:r>
            <w:r>
              <w:rPr>
                <w:rFonts w:hint="eastAsia" w:ascii="宋体" w:hAnsi="宋体" w:cs="宋体"/>
                <w:kern w:val="0"/>
                <w:sz w:val="22"/>
              </w:rPr>
              <w:t>8、投标设备应具备由中国质量认证中心出具的《中国节能产品认证证书》；</w:t>
            </w:r>
            <w:r>
              <w:rPr>
                <w:rFonts w:hint="eastAsia" w:ascii="宋体" w:hAnsi="宋体" w:cs="宋体"/>
                <w:kern w:val="0"/>
                <w:sz w:val="22"/>
              </w:rPr>
              <w:br w:type="textWrapping"/>
            </w:r>
            <w:r>
              <w:rPr>
                <w:rFonts w:hint="eastAsia" w:ascii="宋体" w:hAnsi="宋体" w:cs="宋体"/>
                <w:kern w:val="0"/>
                <w:sz w:val="22"/>
              </w:rPr>
              <w:t>9、投标设备应为原厂生产，不接受任何形式OEM，提供所投产品合肥通用机电产品检测院（国家压缩机制冷设备质量监督检验中心）出具的《中国节能产品认证实验报告》并加盖厂家鲜章进行查验，委托单位与生产单位应一致。</w:t>
            </w:r>
            <w:r>
              <w:rPr>
                <w:rFonts w:hint="eastAsia" w:ascii="宋体" w:hAnsi="宋体" w:cs="宋体"/>
                <w:kern w:val="0"/>
                <w:sz w:val="22"/>
              </w:rPr>
              <w:br w:type="textWrapping"/>
            </w:r>
            <w:r>
              <w:rPr>
                <w:rFonts w:hint="eastAsia" w:ascii="宋体" w:hAnsi="宋体" w:cs="宋体"/>
                <w:kern w:val="0"/>
                <w:sz w:val="22"/>
              </w:rPr>
              <w:t>10、应与微模块封闭柜体品牌一致。</w:t>
            </w: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335"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精密列间空调室外机</w:t>
            </w:r>
          </w:p>
        </w:tc>
        <w:tc>
          <w:tcPr>
            <w:tcW w:w="327" w:type="pct"/>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p>
        </w:tc>
        <w:tc>
          <w:tcPr>
            <w:tcW w:w="274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335"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精密列间空调辅材</w:t>
            </w:r>
          </w:p>
        </w:tc>
        <w:tc>
          <w:tcPr>
            <w:tcW w:w="327" w:type="pct"/>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p>
        </w:tc>
        <w:tc>
          <w:tcPr>
            <w:tcW w:w="274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335"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2</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精密配电柜</w:t>
            </w:r>
          </w:p>
        </w:tc>
        <w:tc>
          <w:tcPr>
            <w:tcW w:w="327" w:type="pct"/>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p>
        </w:tc>
        <w:tc>
          <w:tcPr>
            <w:tcW w:w="2743"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完成机房现场的市电引入，并预留U</w:t>
            </w:r>
            <w:r>
              <w:rPr>
                <w:rFonts w:ascii="宋体" w:hAnsi="宋体" w:cs="宋体"/>
                <w:kern w:val="0"/>
                <w:sz w:val="22"/>
              </w:rPr>
              <w:t>PS</w:t>
            </w:r>
            <w:r>
              <w:rPr>
                <w:rFonts w:hint="eastAsia" w:ascii="宋体" w:hAnsi="宋体" w:cs="宋体"/>
                <w:kern w:val="0"/>
                <w:sz w:val="22"/>
              </w:rPr>
              <w:t>输入配电开关、精密空调配电开关，配置3</w:t>
            </w:r>
            <w:r>
              <w:rPr>
                <w:rFonts w:ascii="宋体" w:hAnsi="宋体" w:cs="宋体"/>
                <w:kern w:val="0"/>
                <w:sz w:val="22"/>
              </w:rPr>
              <w:t>2A/1P*40</w:t>
            </w:r>
            <w:r>
              <w:rPr>
                <w:rFonts w:hint="eastAsia" w:ascii="宋体" w:hAnsi="宋体" w:cs="宋体"/>
                <w:kern w:val="0"/>
                <w:sz w:val="22"/>
              </w:rPr>
              <w:t>满足现场机柜市电P</w:t>
            </w:r>
            <w:r>
              <w:rPr>
                <w:rFonts w:ascii="宋体" w:hAnsi="宋体" w:cs="宋体"/>
                <w:kern w:val="0"/>
                <w:sz w:val="22"/>
              </w:rPr>
              <w:t>DU</w:t>
            </w:r>
            <w:r>
              <w:rPr>
                <w:rFonts w:hint="eastAsia" w:ascii="宋体" w:hAnsi="宋体" w:cs="宋体"/>
                <w:kern w:val="0"/>
                <w:sz w:val="22"/>
              </w:rPr>
              <w:t>的接电及其他市电负载的配电需要。所有开关应与投标配电柜同一品牌，投标人应提供配电柜配电架构图及开关品牌说明。</w:t>
            </w:r>
          </w:p>
        </w:tc>
        <w:tc>
          <w:tcPr>
            <w:tcW w:w="504"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335"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UPS输入输出电缆</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WDZB-YJY</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80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PDU电源线</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ZR-BV-4mm2</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1680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精密空调配电电缆</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WDZB-YJY5*10</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100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散力架</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L50*5角钢支架+80*5槽钢</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50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空调给水管</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Ф25</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100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空调排水管</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Ф32</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100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空调铜管</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铜管，含保温材料及内外机线缆等</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批</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六类非屏蔽双绞线</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六类四对非屏蔽电缆：</w:t>
            </w:r>
            <w:r>
              <w:rPr>
                <w:rFonts w:hint="eastAsia" w:ascii="宋体" w:hAnsi="宋体" w:cs="宋体"/>
                <w:kern w:val="0"/>
                <w:sz w:val="22"/>
              </w:rPr>
              <w:br w:type="textWrapping"/>
            </w:r>
            <w:r>
              <w:rPr>
                <w:rFonts w:hint="eastAsia" w:ascii="宋体" w:hAnsi="宋体" w:cs="宋体"/>
                <w:kern w:val="0"/>
                <w:sz w:val="22"/>
              </w:rPr>
              <w:t>产品标准：</w:t>
            </w:r>
            <w:r>
              <w:rPr>
                <w:rFonts w:hint="eastAsia" w:ascii="宋体" w:hAnsi="宋体" w:cs="宋体"/>
                <w:kern w:val="0"/>
                <w:sz w:val="22"/>
              </w:rPr>
              <w:br w:type="textWrapping"/>
            </w:r>
            <w:r>
              <w:rPr>
                <w:rFonts w:hint="eastAsia" w:ascii="宋体" w:hAnsi="宋体" w:cs="宋体"/>
                <w:kern w:val="0"/>
                <w:sz w:val="22"/>
              </w:rPr>
              <w:t xml:space="preserve">1、铜丝采用无氧铜，导体直径 0.57±0.02mm/23AWG </w:t>
            </w:r>
            <w:r>
              <w:rPr>
                <w:rFonts w:hint="eastAsia" w:ascii="宋体" w:hAnsi="宋体" w:cs="宋体"/>
                <w:kern w:val="0"/>
                <w:sz w:val="22"/>
              </w:rPr>
              <w:br w:type="textWrapping"/>
            </w:r>
            <w:r>
              <w:rPr>
                <w:rFonts w:hint="eastAsia" w:ascii="宋体" w:hAnsi="宋体" w:cs="宋体"/>
                <w:kern w:val="0"/>
                <w:sz w:val="22"/>
              </w:rPr>
              <w:t>2、绝缘层采用 HDPE 料，实心绝缘，绝缘外径 0.98±0.02mm</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箱</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24芯室内万兆单模光纤</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1、采用G.652、D单模零水峰OS2光缆;</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1000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24芯室外光纤</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2000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24口24芯光纤配线架</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1、19'1U24口结构，固定式，能够支持48芯容量；</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22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24口48芯光纤配线架</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1、颜色：黑色；2、结构：抽屉式；3、 附件齐全，带熔纤盘；4、自带LC耦合器；</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11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25</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1米万兆单模尾纤</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弯曲半径：≥25倍光缆外径；低插入损耗、回损；万兆1米</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300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根</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26</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24口六类非屏蔽配线架</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1、配合24个六类非屏蔽模块使用，可以轻松的安装/拆卸模块。</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15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27</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六类非屏蔽模块</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塑件材料：ABC；金针材料：磷青铜镀金；</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300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28</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理线架</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1、可上下开合的前板设计，方便用户应用理线需求；</w:t>
            </w:r>
            <w:r>
              <w:rPr>
                <w:rFonts w:hint="eastAsia" w:ascii="宋体" w:hAnsi="宋体" w:cs="宋体"/>
                <w:kern w:val="0"/>
                <w:sz w:val="22"/>
              </w:rPr>
              <w:br w:type="textWrapping"/>
            </w:r>
            <w:r>
              <w:rPr>
                <w:rFonts w:hint="eastAsia" w:ascii="宋体" w:hAnsi="宋体" w:cs="宋体"/>
                <w:kern w:val="0"/>
                <w:sz w:val="22"/>
              </w:rPr>
              <w:t>2、提供双面理线槽管理线缆走向，保证安装方便美观。</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28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29</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点型光电感烟火灾探测器</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分布智能型，电子编码，指示灯360度可见。内置消防自主研发的消防报警专用MCU--朱鹮芯片。</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18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只</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30</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点型感温火灾探测器（A2R）</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分布智能型，电子编码，指示灯360度可见。内置消防自主研发的消防报警专用MCU--朱鹮芯片。</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18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只</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31</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火灾声光警报器</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四线制设备，电子编码型。具有声和光的独立设置功能</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只</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32</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编码器</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液晶显示，可对青鸟全系现场总线部件编址、读址、设置、测试等功能，支持Mini USB端口供电</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只</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33</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紧急启停按钮</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编址型，用于气体灭火系统紧急启动、停止控制， 配接第6001-6003项</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只</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34</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火灾报警控制器 气体灭火控制器</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壁挂式2区报警、灭火控制器，4.3寸彩色屏，2个报警回路，2个联动灭火回路。报警回路满载200点，联动灭火回路满载80点，带打印、联网功能，含备电。</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35</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气体释放报警器</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二总线设备，电子编码。外形尺寸≥353mm长 ×143mm高×24mm厚</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36</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柜式七氟丙烷气体灭火装置</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单瓶冲装70KG</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37</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柜式七氟丙烷气体灭火装置</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单瓶冲装120KG</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4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38</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七氟丙烷药剂</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380KG</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550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39</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机械式自动泄压装置</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墙壁开孔尺寸760(L)×400(H)</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40</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电源线</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RVS2*1.5</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200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41</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电源线</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RVV4*1.0</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300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42</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会议桌</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4800*1200mm；根据甲方要求</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r>
              <w:rPr>
                <w:rFonts w:ascii="宋体" w:hAnsi="宋体" w:cs="宋体"/>
                <w:color w:val="000000"/>
                <w:kern w:val="0"/>
                <w:sz w:val="22"/>
              </w:rPr>
              <w:t>3</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会议凳</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根据甲方要求</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12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把</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r>
              <w:rPr>
                <w:rFonts w:ascii="宋体" w:hAnsi="宋体" w:cs="宋体"/>
                <w:color w:val="000000"/>
                <w:kern w:val="0"/>
                <w:sz w:val="22"/>
              </w:rPr>
              <w:t>4</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显示屏</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屏体部分：</w:t>
            </w:r>
            <w:r>
              <w:rPr>
                <w:rFonts w:hint="eastAsia" w:ascii="宋体" w:hAnsi="宋体" w:cs="宋体"/>
                <w:kern w:val="0"/>
                <w:sz w:val="22"/>
              </w:rPr>
              <w:br w:type="textWrapping"/>
            </w:r>
            <w:r>
              <w:rPr>
                <w:rFonts w:hint="eastAsia" w:ascii="宋体" w:hAnsi="宋体" w:cs="宋体"/>
                <w:kern w:val="0"/>
                <w:sz w:val="22"/>
              </w:rPr>
              <w:t>1、显示屏尺寸为宽≥3.52m,高≥1.92m, 显示面积6.75m²,分辨率≥3440*1920,。 2.像素间距≤1.86mm,显示单元间隙(mm) ≤0.05,显示单元平整度(mm)≤0.05。  3.采用压铸铝箱体，16:9比例设计，箱体 内部含电源、接收卡和线材等。</w:t>
            </w:r>
            <w:r>
              <w:rPr>
                <w:rFonts w:hint="eastAsia" w:ascii="宋体" w:hAnsi="宋体" w:cs="宋体"/>
                <w:kern w:val="0"/>
                <w:sz w:val="22"/>
              </w:rPr>
              <w:br w:type="textWrapping"/>
            </w:r>
            <w:r>
              <w:rPr>
                <w:rFonts w:hint="eastAsia" w:ascii="宋体" w:hAnsi="宋体" w:cs="宋体"/>
                <w:kern w:val="0"/>
                <w:sz w:val="22"/>
              </w:rPr>
              <w:t>4.刷新频率≥3840HZ。</w:t>
            </w:r>
            <w:r>
              <w:rPr>
                <w:rFonts w:hint="eastAsia" w:ascii="宋体" w:hAnsi="宋体" w:cs="宋体"/>
                <w:kern w:val="0"/>
                <w:sz w:val="22"/>
              </w:rPr>
              <w:br w:type="textWrapping"/>
            </w:r>
            <w:r>
              <w:rPr>
                <w:rFonts w:hint="eastAsia" w:ascii="宋体" w:hAnsi="宋体" w:cs="宋体"/>
                <w:kern w:val="0"/>
                <w:sz w:val="22"/>
              </w:rPr>
              <w:t>5.支持120HZ高帧率模式，换帧频率： 50/60/120HZ。</w:t>
            </w:r>
            <w:r>
              <w:rPr>
                <w:rFonts w:hint="eastAsia" w:ascii="宋体" w:hAnsi="宋体" w:cs="宋体"/>
                <w:kern w:val="0"/>
                <w:sz w:val="22"/>
              </w:rPr>
              <w:br w:type="textWrapping"/>
            </w:r>
            <w:r>
              <w:rPr>
                <w:rFonts w:hint="eastAsia" w:ascii="宋体" w:hAnsi="宋体" w:cs="宋体"/>
                <w:kern w:val="0"/>
                <w:sz w:val="22"/>
              </w:rPr>
              <w:t>6.屏幕噪音≤5dB。</w:t>
            </w:r>
            <w:r>
              <w:rPr>
                <w:rFonts w:hint="eastAsia" w:ascii="宋体" w:hAnsi="宋体" w:cs="宋体"/>
                <w:kern w:val="0"/>
                <w:sz w:val="22"/>
              </w:rPr>
              <w:br w:type="textWrapping"/>
            </w:r>
            <w:r>
              <w:rPr>
                <w:rFonts w:hint="eastAsia" w:ascii="宋体" w:hAnsi="宋体" w:cs="宋体"/>
                <w:kern w:val="0"/>
                <w:sz w:val="22"/>
              </w:rPr>
              <w:t>7.采用低延迟技术，同步显示实时画面， 画面延时≤2ms。</w:t>
            </w:r>
            <w:r>
              <w:rPr>
                <w:rFonts w:hint="eastAsia" w:ascii="宋体" w:hAnsi="宋体" w:cs="宋体"/>
                <w:kern w:val="0"/>
                <w:sz w:val="22"/>
              </w:rPr>
              <w:br w:type="textWrapping"/>
            </w:r>
            <w:r>
              <w:rPr>
                <w:rFonts w:hint="eastAsia" w:ascii="宋体" w:hAnsi="宋体" w:cs="宋体"/>
                <w:kern w:val="0"/>
                <w:sz w:val="22"/>
              </w:rPr>
              <w:t>8.PCB设计焊盘采用沉金工艺处理，充分 保证单模块安装的稳定性和抗氧化性。</w:t>
            </w:r>
            <w:r>
              <w:rPr>
                <w:rFonts w:hint="eastAsia" w:ascii="宋体" w:hAnsi="宋体" w:cs="宋体"/>
                <w:kern w:val="0"/>
                <w:sz w:val="22"/>
              </w:rPr>
              <w:br w:type="textWrapping"/>
            </w:r>
            <w:r>
              <w:rPr>
                <w:rFonts w:hint="eastAsia" w:ascii="宋体" w:hAnsi="宋体" w:cs="宋体"/>
                <w:kern w:val="0"/>
                <w:sz w:val="22"/>
              </w:rPr>
              <w:t>二、视频控制器：1、采用1.5U金属结构 机箱，外壳防护等级符合GB/T4208-2017</w:t>
            </w:r>
            <w:r>
              <w:rPr>
                <w:rFonts w:hint="eastAsia" w:ascii="宋体" w:hAnsi="宋体" w:cs="宋体"/>
                <w:kern w:val="0"/>
                <w:sz w:val="22"/>
              </w:rPr>
              <w:br w:type="textWrapping"/>
            </w:r>
            <w:r>
              <w:rPr>
                <w:rFonts w:hint="eastAsia" w:ascii="宋体" w:hAnsi="宋体" w:cs="宋体"/>
                <w:kern w:val="0"/>
                <w:sz w:val="22"/>
              </w:rPr>
              <w:t>中IP20的要求。</w:t>
            </w:r>
            <w:r>
              <w:rPr>
                <w:rFonts w:hint="eastAsia" w:ascii="宋体" w:hAnsi="宋体" w:cs="宋体"/>
                <w:kern w:val="0"/>
                <w:sz w:val="22"/>
              </w:rPr>
              <w:br w:type="textWrapping"/>
            </w:r>
            <w:r>
              <w:rPr>
                <w:rFonts w:hint="eastAsia" w:ascii="宋体" w:hAnsi="宋体" w:cs="宋体"/>
                <w:kern w:val="0"/>
                <w:sz w:val="22"/>
              </w:rPr>
              <w:t>2、单台设备最大支持1张可插式输入板卡 及1张固定输出板卡。</w:t>
            </w:r>
            <w:r>
              <w:rPr>
                <w:rFonts w:hint="eastAsia" w:ascii="宋体" w:hAnsi="宋体" w:cs="宋体"/>
                <w:kern w:val="0"/>
                <w:sz w:val="22"/>
              </w:rPr>
              <w:br w:type="textWrapping"/>
            </w:r>
            <w:r>
              <w:rPr>
                <w:rFonts w:hint="eastAsia" w:ascii="宋体" w:hAnsi="宋体" w:cs="宋体"/>
                <w:kern w:val="0"/>
                <w:sz w:val="22"/>
              </w:rPr>
              <w:t>3、单台设备共9个输出接口，支持任意组合拼接。</w:t>
            </w:r>
            <w:r>
              <w:rPr>
                <w:rFonts w:hint="eastAsia" w:ascii="宋体" w:hAnsi="宋体" w:cs="宋体"/>
                <w:kern w:val="0"/>
                <w:sz w:val="22"/>
              </w:rPr>
              <w:br w:type="textWrapping"/>
            </w:r>
            <w:r>
              <w:rPr>
                <w:rFonts w:hint="eastAsia" w:ascii="宋体" w:hAnsi="宋体" w:cs="宋体"/>
                <w:kern w:val="0"/>
                <w:sz w:val="22"/>
              </w:rPr>
              <w:t>4、单个屏幕最大可由9个输出接口拼接而成 。</w:t>
            </w:r>
            <w:r>
              <w:rPr>
                <w:rFonts w:hint="eastAsia" w:ascii="宋体" w:hAnsi="宋体" w:cs="宋体"/>
                <w:kern w:val="0"/>
                <w:sz w:val="22"/>
              </w:rPr>
              <w:br w:type="textWrapping"/>
            </w:r>
            <w:r>
              <w:rPr>
                <w:rFonts w:hint="eastAsia" w:ascii="宋体" w:hAnsi="宋体" w:cs="宋体"/>
                <w:kern w:val="0"/>
                <w:sz w:val="22"/>
              </w:rPr>
              <w:t>5、单台设备最多支持4个SL图层或2个 DL图层或1个4K图层；</w:t>
            </w:r>
            <w:r>
              <w:rPr>
                <w:rFonts w:hint="eastAsia" w:ascii="宋体" w:hAnsi="宋体" w:cs="宋体"/>
                <w:kern w:val="0"/>
                <w:sz w:val="22"/>
              </w:rPr>
              <w:br w:type="textWrapping"/>
            </w:r>
            <w:r>
              <w:rPr>
                <w:rFonts w:hint="eastAsia" w:ascii="宋体" w:hAnsi="宋体" w:cs="宋体"/>
                <w:kern w:val="0"/>
                <w:sz w:val="22"/>
              </w:rPr>
              <w:t>三、发送盒</w:t>
            </w:r>
            <w:r>
              <w:rPr>
                <w:rFonts w:hint="eastAsia" w:ascii="宋体" w:hAnsi="宋体" w:cs="宋体"/>
                <w:kern w:val="0"/>
                <w:sz w:val="22"/>
              </w:rPr>
              <w:br w:type="textWrapping"/>
            </w:r>
            <w:r>
              <w:rPr>
                <w:rFonts w:hint="eastAsia" w:ascii="宋体" w:hAnsi="宋体" w:cs="宋体"/>
                <w:kern w:val="0"/>
                <w:sz w:val="22"/>
              </w:rPr>
              <w:t>1.HDMI/DVI视频输入；HDMI音频输入   2.支持4网口输出，支持高位阶视频输入。 3.普通视频源带载能力：1920×1200,2048  ×1152,2560×960;高位阶视频源带载能   力：1440×900;</w:t>
            </w:r>
            <w:r>
              <w:rPr>
                <w:rFonts w:hint="eastAsia" w:ascii="宋体" w:hAnsi="宋体" w:cs="宋体"/>
                <w:kern w:val="0"/>
                <w:sz w:val="22"/>
              </w:rPr>
              <w:br w:type="textWrapping"/>
            </w:r>
            <w:r>
              <w:rPr>
                <w:rFonts w:hint="eastAsia" w:ascii="宋体" w:hAnsi="宋体" w:cs="宋体"/>
                <w:kern w:val="0"/>
                <w:sz w:val="22"/>
              </w:rPr>
              <w:t>四：配电柜：</w:t>
            </w:r>
            <w:r>
              <w:rPr>
                <w:rFonts w:hint="eastAsia" w:ascii="宋体" w:hAnsi="宋体" w:cs="宋体"/>
                <w:kern w:val="0"/>
                <w:sz w:val="22"/>
              </w:rPr>
              <w:br w:type="textWrapping"/>
            </w:r>
            <w:r>
              <w:rPr>
                <w:rFonts w:hint="eastAsia" w:ascii="宋体" w:hAnsi="宋体" w:cs="宋体"/>
                <w:kern w:val="0"/>
                <w:sz w:val="22"/>
              </w:rPr>
              <w:t>1.功率：20KW。</w:t>
            </w:r>
            <w:r>
              <w:rPr>
                <w:rFonts w:hint="eastAsia" w:ascii="宋体" w:hAnsi="宋体" w:cs="宋体"/>
                <w:kern w:val="0"/>
                <w:sz w:val="22"/>
              </w:rPr>
              <w:br w:type="textWrapping"/>
            </w:r>
            <w:r>
              <w:rPr>
                <w:rFonts w:hint="eastAsia" w:ascii="宋体" w:hAnsi="宋体" w:cs="宋体"/>
                <w:kern w:val="0"/>
                <w:sz w:val="22"/>
              </w:rPr>
              <w:t>2.具备手动控制设备供电的开启和关闭， 可设置定时开关。</w:t>
            </w:r>
            <w:r>
              <w:rPr>
                <w:rFonts w:hint="eastAsia" w:ascii="宋体" w:hAnsi="宋体" w:cs="宋体"/>
                <w:kern w:val="0"/>
                <w:sz w:val="22"/>
              </w:rPr>
              <w:br w:type="textWrapping"/>
            </w:r>
            <w:r>
              <w:rPr>
                <w:rFonts w:hint="eastAsia" w:ascii="宋体" w:hAnsi="宋体" w:cs="宋体"/>
                <w:kern w:val="0"/>
                <w:sz w:val="22"/>
              </w:rPr>
              <w:t>3.具备上电保护功能。</w:t>
            </w:r>
            <w:r>
              <w:rPr>
                <w:rFonts w:hint="eastAsia" w:ascii="宋体" w:hAnsi="宋体" w:cs="宋体"/>
                <w:kern w:val="0"/>
                <w:sz w:val="22"/>
              </w:rPr>
              <w:br w:type="textWrapping"/>
            </w:r>
            <w:r>
              <w:rPr>
                <w:rFonts w:hint="eastAsia" w:ascii="宋体" w:hAnsi="宋体" w:cs="宋体"/>
                <w:kern w:val="0"/>
                <w:sz w:val="22"/>
              </w:rPr>
              <w:t>4.具有电源状态指示、运行状态指示</w:t>
            </w:r>
            <w:r>
              <w:rPr>
                <w:rFonts w:hint="eastAsia" w:ascii="宋体" w:hAnsi="宋体" w:cs="宋体"/>
                <w:kern w:val="0"/>
                <w:sz w:val="22"/>
              </w:rPr>
              <w:br w:type="textWrapping"/>
            </w:r>
            <w:r>
              <w:rPr>
                <w:rFonts w:hint="eastAsia" w:ascii="宋体" w:hAnsi="宋体" w:cs="宋体"/>
                <w:kern w:val="0"/>
                <w:sz w:val="22"/>
              </w:rPr>
              <w:t>5.具有烟雾、糊味、火光传感器，防止火灾隐患 。</w:t>
            </w:r>
            <w:r>
              <w:rPr>
                <w:rFonts w:hint="eastAsia" w:ascii="宋体" w:hAnsi="宋体" w:cs="宋体"/>
                <w:kern w:val="0"/>
                <w:sz w:val="22"/>
              </w:rPr>
              <w:br w:type="textWrapping"/>
            </w:r>
            <w:r>
              <w:rPr>
                <w:rFonts w:hint="eastAsia" w:ascii="宋体" w:hAnsi="宋体" w:cs="宋体"/>
                <w:kern w:val="0"/>
                <w:sz w:val="22"/>
              </w:rPr>
              <w:t>五、配套电源线、高清线、钢结构</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r>
              <w:rPr>
                <w:rFonts w:ascii="宋体" w:hAnsi="宋体" w:cs="宋体"/>
                <w:color w:val="000000"/>
                <w:kern w:val="0"/>
                <w:sz w:val="22"/>
              </w:rPr>
              <w:t>5</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机房搬迁及网络迁移</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完成机房搬迁、原有服务器等迁移及960芯光纤的熔接，具体工作量及工作内容以投标单位实际现场勘测为准。</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r>
              <w:rPr>
                <w:rFonts w:ascii="宋体" w:hAnsi="宋体" w:cs="宋体"/>
                <w:color w:val="000000"/>
                <w:kern w:val="0"/>
                <w:sz w:val="22"/>
              </w:rPr>
              <w:t>6</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等电位端子箱</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MEB</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4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r>
              <w:rPr>
                <w:rFonts w:ascii="宋体" w:hAnsi="宋体" w:cs="宋体"/>
                <w:color w:val="000000"/>
                <w:kern w:val="0"/>
                <w:sz w:val="22"/>
              </w:rPr>
              <w:t>7</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接地扁钢</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40*4，镀锌</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120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r>
              <w:rPr>
                <w:rFonts w:ascii="宋体" w:hAnsi="宋体" w:cs="宋体"/>
                <w:color w:val="000000"/>
                <w:kern w:val="0"/>
                <w:sz w:val="22"/>
              </w:rPr>
              <w:t>8</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紫铜带</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30*3，紫铜带</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600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r>
              <w:rPr>
                <w:rFonts w:ascii="宋体" w:hAnsi="宋体" w:cs="宋体"/>
                <w:color w:val="000000"/>
                <w:kern w:val="0"/>
                <w:sz w:val="22"/>
              </w:rPr>
              <w:t>9</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陶瓷面静电地板-机房</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1.支架高度、材料种类150mm，镀锌钢管支架</w:t>
            </w:r>
            <w:r>
              <w:rPr>
                <w:rFonts w:hint="eastAsia" w:ascii="宋体" w:hAnsi="宋体" w:cs="宋体"/>
                <w:kern w:val="0"/>
                <w:sz w:val="22"/>
              </w:rPr>
              <w:br w:type="textWrapping"/>
            </w:r>
            <w:r>
              <w:rPr>
                <w:rFonts w:hint="eastAsia" w:ascii="宋体" w:hAnsi="宋体" w:cs="宋体"/>
                <w:kern w:val="0"/>
                <w:sz w:val="22"/>
              </w:rPr>
              <w:t>2.面层材料品种、规格、颜色:600*600*32mm铝合金防静电地板</w:t>
            </w:r>
            <w:r>
              <w:rPr>
                <w:rFonts w:hint="eastAsia" w:ascii="宋体" w:hAnsi="宋体" w:cs="宋体"/>
                <w:kern w:val="0"/>
                <w:sz w:val="22"/>
              </w:rPr>
              <w:br w:type="textWrapping"/>
            </w:r>
            <w:r>
              <w:rPr>
                <w:rFonts w:hint="eastAsia" w:ascii="宋体" w:hAnsi="宋体" w:cs="宋体"/>
                <w:kern w:val="0"/>
                <w:sz w:val="22"/>
              </w:rPr>
              <w:t>3.包边材质、要求:地板周边30*30*1角钢，涂刷防锈漆</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273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r>
              <w:rPr>
                <w:rFonts w:ascii="宋体" w:hAnsi="宋体" w:cs="宋体"/>
                <w:color w:val="000000"/>
                <w:kern w:val="0"/>
                <w:sz w:val="22"/>
              </w:rPr>
              <w:t>0</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地面地坪漆</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1.基层类型:综合考虑</w:t>
            </w:r>
            <w:r>
              <w:rPr>
                <w:rFonts w:hint="eastAsia" w:ascii="宋体" w:hAnsi="宋体" w:cs="宋体"/>
                <w:kern w:val="0"/>
                <w:sz w:val="22"/>
              </w:rPr>
              <w:br w:type="textWrapping"/>
            </w:r>
            <w:r>
              <w:rPr>
                <w:rFonts w:hint="eastAsia" w:ascii="宋体" w:hAnsi="宋体" w:cs="宋体"/>
                <w:kern w:val="0"/>
                <w:sz w:val="22"/>
              </w:rPr>
              <w:t>2.油漆品种、刷漆遍数:三遍防尘漆</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273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m</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r>
              <w:rPr>
                <w:rFonts w:ascii="宋体" w:hAnsi="宋体" w:cs="宋体"/>
                <w:color w:val="000000"/>
                <w:kern w:val="0"/>
                <w:sz w:val="22"/>
              </w:rPr>
              <w:t>1</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玻璃铝合金隔墙</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1.埋板:250*250*10mm钢板</w:t>
            </w:r>
            <w:r>
              <w:rPr>
                <w:rFonts w:hint="eastAsia" w:ascii="宋体" w:hAnsi="宋体" w:cs="宋体"/>
                <w:kern w:val="0"/>
                <w:sz w:val="22"/>
              </w:rPr>
              <w:br w:type="textWrapping"/>
            </w:r>
            <w:r>
              <w:rPr>
                <w:rFonts w:hint="eastAsia" w:ascii="宋体" w:hAnsi="宋体" w:cs="宋体"/>
                <w:kern w:val="0"/>
                <w:sz w:val="22"/>
              </w:rPr>
              <w:t>2.立柱:60*80*4镀锌方管</w:t>
            </w:r>
            <w:r>
              <w:rPr>
                <w:rFonts w:hint="eastAsia" w:ascii="宋体" w:hAnsi="宋体" w:cs="宋体"/>
                <w:kern w:val="0"/>
                <w:sz w:val="22"/>
              </w:rPr>
              <w:br w:type="textWrapping"/>
            </w:r>
            <w:r>
              <w:rPr>
                <w:rFonts w:hint="eastAsia" w:ascii="宋体" w:hAnsi="宋体" w:cs="宋体"/>
                <w:kern w:val="0"/>
                <w:sz w:val="22"/>
              </w:rPr>
              <w:t>3.横管:60*80*4镀锌方管、30*30*1镀锌方管</w:t>
            </w:r>
            <w:r>
              <w:rPr>
                <w:rFonts w:hint="eastAsia" w:ascii="宋体" w:hAnsi="宋体" w:cs="宋体"/>
                <w:kern w:val="0"/>
                <w:sz w:val="22"/>
              </w:rPr>
              <w:br w:type="textWrapping"/>
            </w:r>
            <w:r>
              <w:rPr>
                <w:rFonts w:hint="eastAsia" w:ascii="宋体" w:hAnsi="宋体" w:cs="宋体"/>
                <w:kern w:val="0"/>
                <w:sz w:val="22"/>
              </w:rPr>
              <w:t>4.玻璃品种、规格、颜色:12mm厚铯钾玻璃</w:t>
            </w:r>
            <w:r>
              <w:rPr>
                <w:rFonts w:hint="eastAsia" w:ascii="宋体" w:hAnsi="宋体" w:cs="宋体"/>
                <w:kern w:val="0"/>
                <w:sz w:val="22"/>
              </w:rPr>
              <w:br w:type="textWrapping"/>
            </w:r>
            <w:r>
              <w:rPr>
                <w:rFonts w:hint="eastAsia" w:ascii="宋体" w:hAnsi="宋体" w:cs="宋体"/>
                <w:kern w:val="0"/>
                <w:sz w:val="22"/>
              </w:rPr>
              <w:t>5.方管包边:1mm厚304不锈钢包边框</w:t>
            </w:r>
            <w:r>
              <w:rPr>
                <w:rFonts w:hint="eastAsia" w:ascii="宋体" w:hAnsi="宋体" w:cs="宋体"/>
                <w:kern w:val="0"/>
                <w:sz w:val="22"/>
              </w:rPr>
              <w:br w:type="textWrapping"/>
            </w:r>
            <w:r>
              <w:rPr>
                <w:rFonts w:hint="eastAsia" w:ascii="宋体" w:hAnsi="宋体" w:cs="宋体"/>
                <w:kern w:val="0"/>
                <w:sz w:val="22"/>
              </w:rPr>
              <w:t>6.嵌缝、塞口材料品种:满足施工图及设计要求</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60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r>
              <w:rPr>
                <w:rFonts w:ascii="宋体" w:hAnsi="宋体" w:cs="宋体"/>
                <w:color w:val="000000"/>
                <w:kern w:val="0"/>
                <w:sz w:val="22"/>
              </w:rPr>
              <w:t>2</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墙面乳胶漆</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1.腻子种类:成品乳胶漆</w:t>
            </w:r>
            <w:r>
              <w:rPr>
                <w:rFonts w:hint="eastAsia" w:ascii="宋体" w:hAnsi="宋体" w:cs="宋体"/>
                <w:kern w:val="0"/>
                <w:sz w:val="22"/>
              </w:rPr>
              <w:br w:type="textWrapping"/>
            </w:r>
            <w:r>
              <w:rPr>
                <w:rFonts w:hint="eastAsia" w:ascii="宋体" w:hAnsi="宋体" w:cs="宋体"/>
                <w:kern w:val="0"/>
                <w:sz w:val="22"/>
              </w:rPr>
              <w:t>2.刮腻子遍数:两遍</w:t>
            </w:r>
            <w:r>
              <w:rPr>
                <w:rFonts w:hint="eastAsia" w:ascii="宋体" w:hAnsi="宋体" w:cs="宋体"/>
                <w:kern w:val="0"/>
                <w:sz w:val="22"/>
              </w:rPr>
              <w:br w:type="textWrapping"/>
            </w:r>
            <w:r>
              <w:rPr>
                <w:rFonts w:hint="eastAsia" w:ascii="宋体" w:hAnsi="宋体" w:cs="宋体"/>
                <w:kern w:val="0"/>
                <w:sz w:val="22"/>
              </w:rPr>
              <w:t>3.油漆品种、刷漆遍数:三遍</w:t>
            </w:r>
            <w:r>
              <w:rPr>
                <w:rFonts w:hint="eastAsia" w:ascii="宋体" w:hAnsi="宋体" w:cs="宋体"/>
                <w:kern w:val="0"/>
                <w:sz w:val="22"/>
              </w:rPr>
              <w:br w:type="textWrapping"/>
            </w:r>
            <w:r>
              <w:rPr>
                <w:rFonts w:hint="eastAsia" w:ascii="宋体" w:hAnsi="宋体" w:cs="宋体"/>
                <w:kern w:val="0"/>
                <w:sz w:val="22"/>
              </w:rPr>
              <w:t>4.部位:墙面</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350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r>
              <w:rPr>
                <w:rFonts w:ascii="宋体" w:hAnsi="宋体" w:cs="宋体"/>
                <w:color w:val="000000"/>
                <w:kern w:val="0"/>
                <w:sz w:val="22"/>
              </w:rPr>
              <w:t>3</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强电线路铺设</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机房内照明等线路铺设</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190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r>
              <w:rPr>
                <w:rFonts w:ascii="宋体" w:hAnsi="宋体" w:cs="宋体"/>
                <w:color w:val="000000"/>
                <w:kern w:val="0"/>
                <w:sz w:val="22"/>
              </w:rPr>
              <w:t>4</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筒灯</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1.名称:筒灯</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r>
              <w:rPr>
                <w:rFonts w:ascii="宋体" w:hAnsi="宋体" w:cs="宋体"/>
                <w:color w:val="000000"/>
                <w:kern w:val="0"/>
                <w:sz w:val="22"/>
              </w:rPr>
              <w:t>5</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LED条形灯</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1.名称:LED条形灯</w:t>
            </w:r>
            <w:r>
              <w:rPr>
                <w:rFonts w:hint="eastAsia" w:ascii="宋体" w:hAnsi="宋体" w:cs="宋体"/>
                <w:kern w:val="0"/>
                <w:sz w:val="22"/>
              </w:rPr>
              <w:br w:type="textWrapping"/>
            </w:r>
            <w:r>
              <w:rPr>
                <w:rFonts w:hint="eastAsia" w:ascii="宋体" w:hAnsi="宋体" w:cs="宋体"/>
                <w:kern w:val="0"/>
                <w:sz w:val="22"/>
              </w:rPr>
              <w:t>2.规格:主机房、走廊区</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10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r>
      <w:tr>
        <w:tblPrEx>
          <w:tblCellMar>
            <w:top w:w="0" w:type="dxa"/>
            <w:left w:w="108" w:type="dxa"/>
            <w:bottom w:w="0" w:type="dxa"/>
            <w:right w:w="108" w:type="dxa"/>
          </w:tblCellMar>
        </w:tblPrEx>
        <w:trPr>
          <w:trHeight w:val="201"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r>
              <w:rPr>
                <w:rFonts w:ascii="宋体" w:hAnsi="宋体" w:cs="宋体"/>
                <w:color w:val="000000"/>
                <w:kern w:val="0"/>
                <w:sz w:val="22"/>
              </w:rPr>
              <w:t>6</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插座开关</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1.名称:维修插座</w:t>
            </w:r>
            <w:r>
              <w:rPr>
                <w:rFonts w:hint="eastAsia" w:ascii="宋体" w:hAnsi="宋体" w:cs="宋体"/>
                <w:kern w:val="0"/>
                <w:sz w:val="22"/>
              </w:rPr>
              <w:br w:type="textWrapping"/>
            </w:r>
            <w:r>
              <w:rPr>
                <w:rFonts w:hint="eastAsia" w:ascii="宋体" w:hAnsi="宋体" w:cs="宋体"/>
                <w:kern w:val="0"/>
                <w:sz w:val="22"/>
              </w:rPr>
              <w:t>2.规格:二三插，86型</w:t>
            </w:r>
          </w:p>
        </w:tc>
        <w:tc>
          <w:tcPr>
            <w:tcW w:w="5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1 </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r>
      <w:tr>
        <w:tblPrEx>
          <w:tblCellMar>
            <w:top w:w="0" w:type="dxa"/>
            <w:left w:w="108" w:type="dxa"/>
            <w:bottom w:w="0" w:type="dxa"/>
            <w:right w:w="108" w:type="dxa"/>
          </w:tblCellMar>
        </w:tblPrEx>
        <w:trPr>
          <w:trHeight w:val="510" w:hRule="atLeast"/>
        </w:trPr>
        <w:tc>
          <w:tcPr>
            <w:tcW w:w="3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r>
              <w:rPr>
                <w:rFonts w:ascii="宋体" w:hAnsi="宋体" w:cs="宋体"/>
                <w:color w:val="000000"/>
                <w:kern w:val="0"/>
                <w:sz w:val="22"/>
              </w:rPr>
              <w:t>7</w:t>
            </w:r>
          </w:p>
        </w:tc>
        <w:tc>
          <w:tcPr>
            <w:tcW w:w="75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清洁维护</w:t>
            </w:r>
          </w:p>
        </w:tc>
        <w:tc>
          <w:tcPr>
            <w:tcW w:w="32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完成现场的清洁，直至达到入驻条件</w:t>
            </w:r>
          </w:p>
        </w:tc>
        <w:tc>
          <w:tcPr>
            <w:tcW w:w="504"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rPr>
              <w:t>350</w:t>
            </w:r>
          </w:p>
        </w:tc>
        <w:tc>
          <w:tcPr>
            <w:tcW w:w="33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r>
      <w:tr>
        <w:tblPrEx>
          <w:tblCellMar>
            <w:top w:w="0" w:type="dxa"/>
            <w:left w:w="108" w:type="dxa"/>
            <w:bottom w:w="0" w:type="dxa"/>
            <w:right w:w="108" w:type="dxa"/>
          </w:tblCellMar>
        </w:tblPrEx>
        <w:trPr>
          <w:trHeight w:val="679"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rPr>
              <w:t>合计</w:t>
            </w:r>
          </w:p>
        </w:tc>
        <w:tc>
          <w:tcPr>
            <w:tcW w:w="757" w:type="pct"/>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2"/>
              </w:rPr>
            </w:pPr>
          </w:p>
        </w:tc>
        <w:tc>
          <w:tcPr>
            <w:tcW w:w="327"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p>
        </w:tc>
        <w:tc>
          <w:tcPr>
            <w:tcW w:w="2743" w:type="pct"/>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kern w:val="0"/>
                <w:sz w:val="22"/>
              </w:rPr>
            </w:pPr>
          </w:p>
        </w:tc>
        <w:tc>
          <w:tcPr>
            <w:tcW w:w="504"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rPr>
              <w:t xml:space="preserve"> </w:t>
            </w:r>
          </w:p>
        </w:tc>
        <w:tc>
          <w:tcPr>
            <w:tcW w:w="335" w:type="pct"/>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2"/>
              </w:rPr>
            </w:pPr>
          </w:p>
        </w:tc>
      </w:tr>
    </w:tbl>
    <w:p/>
    <w:p>
      <w:pPr>
        <w:pStyle w:val="2"/>
      </w:pPr>
      <w:bookmarkStart w:id="14" w:name="_Toc164881135"/>
      <w:r>
        <w:rPr>
          <w:rFonts w:hint="eastAsia"/>
        </w:rPr>
        <w:t>工期、质量保证及售后服务</w:t>
      </w:r>
      <w:bookmarkEnd w:id="14"/>
    </w:p>
    <w:p>
      <w:pPr>
        <w:pStyle w:val="3"/>
      </w:pPr>
      <w:bookmarkStart w:id="15" w:name="_Toc164881136"/>
      <w:r>
        <w:rPr>
          <w:rFonts w:hint="eastAsia"/>
        </w:rPr>
        <w:t>工期</w:t>
      </w:r>
      <w:bookmarkEnd w:id="15"/>
    </w:p>
    <w:p>
      <w:pPr>
        <w:ind w:firstLine="565" w:firstLineChars="202"/>
        <w:rPr>
          <w:rFonts w:ascii="宋体" w:hAnsi="宋体" w:eastAsia="宋体"/>
          <w:sz w:val="28"/>
          <w:szCs w:val="28"/>
        </w:rPr>
      </w:pPr>
      <w:r>
        <w:rPr>
          <w:rFonts w:hint="eastAsia" w:ascii="宋体" w:hAnsi="宋体" w:eastAsia="宋体"/>
          <w:sz w:val="28"/>
          <w:szCs w:val="28"/>
        </w:rPr>
        <w:t>1、机房建设类4</w:t>
      </w:r>
      <w:r>
        <w:rPr>
          <w:rFonts w:ascii="宋体" w:hAnsi="宋体" w:eastAsia="宋体"/>
          <w:sz w:val="28"/>
          <w:szCs w:val="28"/>
        </w:rPr>
        <w:t>0</w:t>
      </w:r>
      <w:r>
        <w:rPr>
          <w:rFonts w:hint="eastAsia" w:ascii="宋体" w:hAnsi="宋体" w:eastAsia="宋体"/>
          <w:sz w:val="28"/>
          <w:szCs w:val="28"/>
        </w:rPr>
        <w:t>个工作日内完成。</w:t>
      </w:r>
    </w:p>
    <w:p>
      <w:pPr>
        <w:ind w:firstLine="565" w:firstLineChars="202"/>
        <w:rPr>
          <w:rFonts w:ascii="宋体" w:hAnsi="宋体" w:eastAsia="宋体"/>
          <w:sz w:val="28"/>
          <w:szCs w:val="28"/>
        </w:rPr>
      </w:pPr>
      <w:r>
        <w:rPr>
          <w:rFonts w:hint="eastAsia" w:ascii="宋体" w:hAnsi="宋体" w:eastAsia="宋体"/>
          <w:sz w:val="28"/>
          <w:szCs w:val="28"/>
        </w:rPr>
        <w:t>2、机房搬迁根据教育信息化建设处拟定时间，预计</w:t>
      </w:r>
      <w:r>
        <w:rPr>
          <w:rFonts w:ascii="宋体" w:hAnsi="宋体" w:eastAsia="宋体"/>
          <w:sz w:val="28"/>
          <w:szCs w:val="28"/>
        </w:rPr>
        <w:t>20</w:t>
      </w:r>
      <w:r>
        <w:rPr>
          <w:rFonts w:hint="eastAsia" w:ascii="宋体" w:hAnsi="宋体" w:eastAsia="宋体"/>
          <w:sz w:val="28"/>
          <w:szCs w:val="28"/>
        </w:rPr>
        <w:t>个工作日完成。</w:t>
      </w:r>
    </w:p>
    <w:p>
      <w:pPr>
        <w:ind w:firstLine="565" w:firstLineChars="202"/>
        <w:rPr>
          <w:rFonts w:ascii="宋体" w:hAnsi="宋体" w:eastAsia="宋体"/>
          <w:sz w:val="28"/>
          <w:szCs w:val="28"/>
        </w:rPr>
      </w:pPr>
      <w:r>
        <w:rPr>
          <w:rFonts w:hint="eastAsia" w:ascii="宋体" w:hAnsi="宋体" w:eastAsia="宋体"/>
          <w:sz w:val="28"/>
          <w:szCs w:val="28"/>
        </w:rPr>
        <w:t>3、机房建设完毕后空载测试至少2次。</w:t>
      </w:r>
    </w:p>
    <w:p>
      <w:pPr>
        <w:ind w:firstLine="565" w:firstLineChars="202"/>
        <w:rPr>
          <w:rFonts w:ascii="宋体" w:hAnsi="宋体" w:eastAsia="宋体"/>
          <w:sz w:val="28"/>
          <w:szCs w:val="28"/>
        </w:rPr>
      </w:pPr>
      <w:r>
        <w:rPr>
          <w:rFonts w:hint="eastAsia" w:ascii="宋体" w:hAnsi="宋体" w:eastAsia="宋体"/>
          <w:sz w:val="28"/>
          <w:szCs w:val="28"/>
        </w:rPr>
        <w:t>4、在搬迁完毕后机房负载测试至少2次。</w:t>
      </w:r>
    </w:p>
    <w:p>
      <w:pPr>
        <w:pStyle w:val="3"/>
      </w:pPr>
      <w:bookmarkStart w:id="16" w:name="_Toc164881137"/>
      <w:r>
        <w:rPr>
          <w:rFonts w:hint="eastAsia"/>
        </w:rPr>
        <w:t>产品质量保证期</w:t>
      </w:r>
      <w:bookmarkEnd w:id="16"/>
    </w:p>
    <w:p>
      <w:pPr>
        <w:ind w:firstLine="565" w:firstLineChars="202"/>
        <w:rPr>
          <w:rFonts w:ascii="宋体" w:hAnsi="宋体" w:eastAsia="宋体"/>
          <w:sz w:val="28"/>
          <w:szCs w:val="28"/>
        </w:rPr>
      </w:pPr>
      <w:r>
        <w:rPr>
          <w:rFonts w:hint="eastAsia" w:ascii="宋体" w:hAnsi="宋体" w:eastAsia="宋体"/>
          <w:sz w:val="28"/>
          <w:szCs w:val="28"/>
        </w:rPr>
        <w:t>1、投标产品属于国家规定“三包”范围的，其产品质量保证期不得低于“三包”规定。</w:t>
      </w:r>
    </w:p>
    <w:p>
      <w:pPr>
        <w:ind w:firstLine="565" w:firstLineChars="202"/>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、投标人的质量保证期承诺优于国家“三包”规定的，按投标人实际承诺执行。</w:t>
      </w:r>
    </w:p>
    <w:p>
      <w:pPr>
        <w:ind w:firstLine="565" w:firstLineChars="202"/>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、投标产品由制造商（指产品生产制造商，或其负责销售、售后服务机构，以下同）负责标准售后服务的，应当在投标文件中予以明确说明,并附制造商售后服务承诺。</w:t>
      </w:r>
    </w:p>
    <w:p>
      <w:pPr>
        <w:pStyle w:val="3"/>
      </w:pPr>
      <w:bookmarkStart w:id="17" w:name="_Toc164881138"/>
      <w:r>
        <w:rPr>
          <w:rFonts w:hint="eastAsia"/>
        </w:rPr>
        <w:t>售后服务内容</w:t>
      </w:r>
      <w:bookmarkEnd w:id="17"/>
    </w:p>
    <w:p>
      <w:pPr>
        <w:ind w:firstLine="708" w:firstLineChars="253"/>
        <w:rPr>
          <w:rFonts w:ascii="宋体" w:hAnsi="宋体" w:eastAsia="宋体"/>
          <w:sz w:val="28"/>
          <w:szCs w:val="28"/>
        </w:rPr>
      </w:pPr>
      <w:r>
        <w:rPr>
          <w:rFonts w:hint="eastAsia" w:ascii="宋体" w:hAnsi="宋体" w:eastAsia="宋体"/>
          <w:sz w:val="28"/>
          <w:szCs w:val="28"/>
        </w:rPr>
        <w:t>1、投标人和制造商在质量保证期内应当为采购人提供以下技术支持和服务：</w:t>
      </w:r>
    </w:p>
    <w:p>
      <w:pPr>
        <w:ind w:firstLine="708" w:firstLineChars="253"/>
        <w:rPr>
          <w:rFonts w:ascii="宋体" w:hAnsi="宋体" w:eastAsia="宋体"/>
          <w:sz w:val="28"/>
          <w:szCs w:val="28"/>
        </w:rPr>
      </w:pPr>
      <w:r>
        <w:rPr>
          <w:rFonts w:hint="eastAsia" w:ascii="宋体" w:hAnsi="宋体" w:eastAsia="宋体"/>
          <w:sz w:val="28"/>
          <w:szCs w:val="28"/>
        </w:rPr>
        <w:t>电话咨询：中标人和制造商应当为采购人提供技术援助电话，解答采购人在使用中遇到的问题，及时为采购人提出解决问题的建议。</w:t>
      </w:r>
    </w:p>
    <w:p>
      <w:pPr>
        <w:ind w:firstLine="708" w:firstLineChars="253"/>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、现场响应：采购人遇到使用及技术问题，电话咨询不能解决的，中标人和制造商应在2小时内到达现场（远郊区5小时内到达现场）进行处理，确保产品正常工作；无法在</w:t>
      </w:r>
      <w:r>
        <w:rPr>
          <w:rFonts w:ascii="宋体" w:hAnsi="宋体" w:eastAsia="宋体"/>
          <w:sz w:val="28"/>
          <w:szCs w:val="28"/>
        </w:rPr>
        <w:t>5</w:t>
      </w:r>
      <w:r>
        <w:rPr>
          <w:rFonts w:hint="eastAsia" w:ascii="宋体" w:hAnsi="宋体" w:eastAsia="宋体"/>
          <w:sz w:val="28"/>
          <w:szCs w:val="28"/>
        </w:rPr>
        <w:t>小时内解决的，应在</w:t>
      </w:r>
      <w:r>
        <w:rPr>
          <w:rFonts w:ascii="宋体" w:hAnsi="宋体" w:eastAsia="宋体"/>
          <w:sz w:val="28"/>
          <w:szCs w:val="28"/>
        </w:rPr>
        <w:t>12</w:t>
      </w:r>
      <w:r>
        <w:rPr>
          <w:rFonts w:hint="eastAsia" w:ascii="宋体" w:hAnsi="宋体" w:eastAsia="宋体"/>
          <w:sz w:val="28"/>
          <w:szCs w:val="28"/>
        </w:rPr>
        <w:t>小时内提供备用产品，使采购人能够正常使用。</w:t>
      </w:r>
    </w:p>
    <w:p>
      <w:pPr>
        <w:ind w:firstLine="708" w:firstLineChars="253"/>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、技术升级：在质保期内，如果中标人和制造商的产品技术升级，投标人应及时通知采购人，如采购人有相应要求，中标人和制造商应对采购人购买的产品进行升级服务。</w:t>
      </w:r>
    </w:p>
    <w:p>
      <w:pPr>
        <w:ind w:firstLine="708" w:firstLineChars="253"/>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、质保期外服务要求</w:t>
      </w:r>
    </w:p>
    <w:p>
      <w:pPr>
        <w:ind w:firstLine="565" w:firstLineChars="202"/>
        <w:rPr>
          <w:rFonts w:ascii="宋体" w:hAnsi="宋体" w:eastAsia="宋体"/>
          <w:sz w:val="28"/>
          <w:szCs w:val="28"/>
        </w:rPr>
      </w:pPr>
      <w:r>
        <w:rPr>
          <w:rFonts w:hint="eastAsia" w:ascii="宋体" w:hAnsi="宋体" w:eastAsia="宋体"/>
          <w:sz w:val="28"/>
          <w:szCs w:val="28"/>
        </w:rPr>
        <w:t>（1）质量保证期过后，投标人和制造商应同样提供免费电话咨询服务，并应承诺提供产品上门维护服务。</w:t>
      </w:r>
    </w:p>
    <w:p>
      <w:pPr>
        <w:ind w:firstLine="565" w:firstLineChars="202"/>
        <w:rPr>
          <w:rFonts w:ascii="宋体" w:hAnsi="宋体" w:eastAsia="宋体"/>
          <w:sz w:val="28"/>
          <w:szCs w:val="28"/>
        </w:rPr>
      </w:pPr>
      <w:r>
        <w:rPr>
          <w:rFonts w:hint="eastAsia" w:ascii="宋体" w:hAnsi="宋体" w:eastAsia="宋体"/>
          <w:sz w:val="28"/>
          <w:szCs w:val="28"/>
        </w:rPr>
        <w:t>（2）质量保证期过后，采购人需要继续由原投标人和制造商提供售后服务的，该投标人和制造商应以优惠价格提供售后服务。</w:t>
      </w:r>
    </w:p>
    <w:p>
      <w:pPr>
        <w:pStyle w:val="3"/>
      </w:pPr>
      <w:bookmarkStart w:id="18" w:name="_Toc164881139"/>
      <w:r>
        <w:rPr>
          <w:rFonts w:hint="eastAsia"/>
        </w:rPr>
        <w:t>备品备件及易损件</w:t>
      </w:r>
      <w:bookmarkEnd w:id="18"/>
    </w:p>
    <w:p>
      <w:pPr>
        <w:ind w:firstLine="565" w:firstLineChars="202"/>
        <w:rPr>
          <w:rFonts w:ascii="宋体" w:hAnsi="宋体" w:eastAsia="宋体"/>
          <w:sz w:val="28"/>
          <w:szCs w:val="28"/>
        </w:rPr>
      </w:pPr>
      <w:r>
        <w:rPr>
          <w:rFonts w:hint="eastAsia" w:ascii="宋体" w:hAnsi="宋体" w:eastAsia="宋体"/>
          <w:sz w:val="28"/>
          <w:szCs w:val="28"/>
        </w:rPr>
        <w:t>中标人和制造商售后服务中，维修使用的备品备件及易损件应为原厂配件，未经采购人同意不得使用非原厂配件，常用的、容易损坏的备品备件及易损件的价格清单须在投标文件中列出。</w:t>
      </w:r>
    </w:p>
    <w:p>
      <w:pPr>
        <w:rPr>
          <w:rFonts w:ascii="宋体" w:hAnsi="宋体" w:eastAsia="宋体"/>
          <w:b/>
          <w:bCs/>
          <w:sz w:val="28"/>
          <w:szCs w:val="28"/>
        </w:rPr>
      </w:pPr>
    </w:p>
    <w:p>
      <w:pPr>
        <w:pStyle w:val="2"/>
      </w:pPr>
      <w:bookmarkStart w:id="19" w:name="_Toc164881140"/>
      <w:r>
        <w:rPr>
          <w:rFonts w:hint="eastAsia"/>
        </w:rPr>
        <w:t>其他</w:t>
      </w:r>
      <w:bookmarkEnd w:id="19"/>
    </w:p>
    <w:p>
      <w:pPr>
        <w:ind w:firstLine="565" w:firstLineChars="202"/>
        <w:rPr>
          <w:rFonts w:ascii="宋体" w:hAnsi="宋体" w:eastAsia="宋体"/>
          <w:sz w:val="28"/>
          <w:szCs w:val="28"/>
        </w:rPr>
      </w:pPr>
      <w:r>
        <w:rPr>
          <w:rFonts w:hint="eastAsia" w:ascii="宋体" w:hAnsi="宋体" w:eastAsia="宋体"/>
          <w:sz w:val="28"/>
          <w:szCs w:val="28"/>
        </w:rPr>
        <w:t>1、在整体机房装修和机房内设备安装完毕后，需做空载停电、断电、发电机切换等测试，为搬迁设备做准备。</w:t>
      </w:r>
    </w:p>
    <w:p>
      <w:pPr>
        <w:ind w:firstLine="565" w:firstLineChars="202"/>
        <w:rPr>
          <w:rFonts w:ascii="宋体" w:hAnsi="宋体" w:eastAsia="宋体"/>
          <w:sz w:val="28"/>
          <w:szCs w:val="28"/>
        </w:rPr>
      </w:pPr>
      <w:r>
        <w:rPr>
          <w:rFonts w:hint="eastAsia" w:ascii="宋体" w:hAnsi="宋体" w:eastAsia="宋体"/>
          <w:sz w:val="28"/>
          <w:szCs w:val="28"/>
        </w:rPr>
        <w:t>2、在搬迁设备进入后，需联动所有设备进行调试，包括停电、断电、发电机切换等。</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9847398"/>
    </w:sdtPr>
    <w:sdtContent>
      <w:p>
        <w:pPr>
          <w:pStyle w:val="13"/>
          <w:jc w:val="center"/>
        </w:pPr>
        <w:r>
          <w:fldChar w:fldCharType="begin"/>
        </w:r>
        <w:r>
          <w:instrText xml:space="preserve">PAGE   \* MERGEFORMAT</w:instrText>
        </w:r>
        <w:r>
          <w:fldChar w:fldCharType="separate"/>
        </w:r>
        <w:r>
          <w:rPr>
            <w:lang w:val="zh-CN"/>
          </w:rPr>
          <w:t>10</w:t>
        </w:r>
        <w:r>
          <w:rPr>
            <w:lang w:val="zh-CN"/>
          </w:rP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B"/>
    <w:multiLevelType w:val="multilevel"/>
    <w:tmpl w:val="0000001B"/>
    <w:lvl w:ilvl="0" w:tentative="0">
      <w:start w:val="1"/>
      <w:numFmt w:val="bullet"/>
      <w:pStyle w:val="38"/>
      <w:lvlText w:val=""/>
      <w:lvlJc w:val="left"/>
      <w:pPr>
        <w:tabs>
          <w:tab w:val="left" w:pos="3300"/>
        </w:tabs>
        <w:ind w:left="3300" w:hanging="420"/>
      </w:pPr>
      <w:rPr>
        <w:rFonts w:hint="default" w:ascii="Wingdings" w:hAnsi="Wingdings"/>
      </w:rPr>
    </w:lvl>
    <w:lvl w:ilvl="1" w:tentative="0">
      <w:start w:val="4"/>
      <w:numFmt w:val="japaneseCounting"/>
      <w:lvlText w:val="第%2章"/>
      <w:lvlJc w:val="left"/>
      <w:pPr>
        <w:tabs>
          <w:tab w:val="left" w:pos="1695"/>
        </w:tabs>
        <w:ind w:left="1695" w:hanging="1275"/>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20"/>
        </w:tabs>
        <w:ind w:left="162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F"/>
    <w:multiLevelType w:val="multilevel"/>
    <w:tmpl w:val="0000001F"/>
    <w:lvl w:ilvl="0" w:tentative="0">
      <w:start w:val="1"/>
      <w:numFmt w:val="chineseCountingThousand"/>
      <w:pStyle w:val="2"/>
      <w:suff w:val="space"/>
      <w:lvlText w:val="%1、"/>
      <w:lvlJc w:val="left"/>
      <w:pPr>
        <w:ind w:left="0" w:firstLine="0"/>
      </w:pPr>
      <w:rPr>
        <w:rFonts w:hint="eastAsia"/>
      </w:rPr>
    </w:lvl>
    <w:lvl w:ilvl="1" w:tentative="0">
      <w:start w:val="1"/>
      <w:numFmt w:val="decimal"/>
      <w:pStyle w:val="3"/>
      <w:isLgl/>
      <w:suff w:val="space"/>
      <w:lvlText w:val="%1.%2"/>
      <w:lvlJc w:val="left"/>
      <w:pPr>
        <w:ind w:left="0" w:firstLine="0"/>
      </w:pPr>
      <w:rPr>
        <w:rFonts w:ascii="Times New Roman" w:hAnsi="Times New Roman" w:cs="Times New Roman"/>
        <w:b w:val="0"/>
        <w:bCs w:val="0"/>
        <w:i w:val="0"/>
        <w:iCs w:val="0"/>
        <w:caps w:val="0"/>
        <w:smallCaps w:val="0"/>
        <w:color w:val="000000"/>
        <w:spacing w:val="0"/>
        <w:position w:val="0"/>
        <w:u w:val="none"/>
      </w:rPr>
    </w:lvl>
    <w:lvl w:ilvl="2" w:tentative="0">
      <w:start w:val="1"/>
      <w:numFmt w:val="decimal"/>
      <w:pStyle w:val="4"/>
      <w:isLgl/>
      <w:suff w:val="space"/>
      <w:lvlText w:val="%1.%2.%3"/>
      <w:lvlJc w:val="left"/>
      <w:pPr>
        <w:ind w:left="0" w:firstLine="0"/>
      </w:pPr>
      <w:rPr>
        <w:rFonts w:ascii="Times New Roman" w:hAnsi="Times New Roman" w:cs="Times New Roman"/>
        <w:b w:val="0"/>
        <w:bCs w:val="0"/>
        <w:i w:val="0"/>
        <w:iCs w:val="0"/>
        <w:caps w:val="0"/>
        <w:smallCaps w:val="0"/>
        <w:color w:val="000000"/>
        <w:spacing w:val="0"/>
        <w:position w:val="0"/>
        <w:u w:val="none"/>
      </w:rPr>
    </w:lvl>
    <w:lvl w:ilvl="3" w:tentative="0">
      <w:start w:val="1"/>
      <w:numFmt w:val="decimal"/>
      <w:pStyle w:val="5"/>
      <w:isLgl/>
      <w:suff w:val="space"/>
      <w:lvlText w:val="%1.%2.%3.%4"/>
      <w:lvlJc w:val="left"/>
      <w:pPr>
        <w:ind w:left="0" w:firstLine="0"/>
      </w:pPr>
      <w:rPr>
        <w:rFonts w:hint="eastAsia"/>
      </w:rPr>
    </w:lvl>
    <w:lvl w:ilvl="4" w:tentative="0">
      <w:start w:val="1"/>
      <w:numFmt w:val="decimal"/>
      <w:pStyle w:val="6"/>
      <w:isLgl/>
      <w:suff w:val="space"/>
      <w:lvlText w:val="%1.%2.%3.%4.%5"/>
      <w:lvlJc w:val="left"/>
      <w:pPr>
        <w:ind w:left="425" w:firstLine="0"/>
      </w:pPr>
      <w:rPr>
        <w:rFonts w:hint="eastAsia"/>
      </w:rPr>
    </w:lvl>
    <w:lvl w:ilvl="5" w:tentative="0">
      <w:start w:val="1"/>
      <w:numFmt w:val="decimal"/>
      <w:pStyle w:val="7"/>
      <w:isLgl/>
      <w:suff w:val="space"/>
      <w:lvlText w:val="%1.%2.%3.%4.%5.%6"/>
      <w:lvlJc w:val="left"/>
      <w:pPr>
        <w:ind w:left="1702" w:firstLine="0"/>
      </w:pPr>
      <w:rPr>
        <w:rFonts w:hint="eastAsia"/>
      </w:rPr>
    </w:lvl>
    <w:lvl w:ilvl="6" w:tentative="0">
      <w:start w:val="1"/>
      <w:numFmt w:val="decimal"/>
      <w:pStyle w:val="8"/>
      <w:isLgl/>
      <w:suff w:val="space"/>
      <w:lvlText w:val="%1.%2.%3.%4.%5.%6.%7"/>
      <w:lvlJc w:val="left"/>
      <w:pPr>
        <w:ind w:left="0" w:firstLine="0"/>
      </w:pPr>
      <w:rPr>
        <w:rFonts w:hint="eastAsia"/>
      </w:rPr>
    </w:lvl>
    <w:lvl w:ilvl="7" w:tentative="0">
      <w:start w:val="1"/>
      <w:numFmt w:val="decimal"/>
      <w:pStyle w:val="9"/>
      <w:isLgl/>
      <w:suff w:val="space"/>
      <w:lvlText w:val="%1.%2.%3.%4.%5.%6.%7.%8"/>
      <w:lvlJc w:val="left"/>
      <w:pPr>
        <w:ind w:left="0" w:firstLine="0"/>
      </w:pPr>
      <w:rPr>
        <w:rFonts w:hint="eastAsia"/>
      </w:rPr>
    </w:lvl>
    <w:lvl w:ilvl="8" w:tentative="0">
      <w:start w:val="1"/>
      <w:numFmt w:val="decimal"/>
      <w:pStyle w:val="10"/>
      <w:isLgl/>
      <w:suff w:val="space"/>
      <w:lvlText w:val="%1.%2.%3.%4.%5.%6.%7.%8.%9"/>
      <w:lvlJc w:val="left"/>
      <w:pPr>
        <w:ind w:left="0" w:firstLine="0"/>
      </w:pPr>
      <w:rPr>
        <w:rFonts w:ascii="Times New Roman" w:hAnsi="Times New Roman" w:cs="Times New Roman"/>
        <w:b w:val="0"/>
        <w:bCs w:val="0"/>
        <w:i w:val="0"/>
        <w:iCs w:val="0"/>
        <w:caps w:val="0"/>
        <w:smallCaps w:val="0"/>
        <w:color w:val="000000"/>
        <w:spacing w:val="0"/>
        <w:position w:val="0"/>
        <w:u w:val="none"/>
      </w:rPr>
    </w:lvl>
  </w:abstractNum>
  <w:abstractNum w:abstractNumId="2">
    <w:nsid w:val="10A07B9B"/>
    <w:multiLevelType w:val="multilevel"/>
    <w:tmpl w:val="10A07B9B"/>
    <w:lvl w:ilvl="0" w:tentative="0">
      <w:start w:val="1"/>
      <w:numFmt w:val="decimal"/>
      <w:lvlText w:val="%1)"/>
      <w:lvlJc w:val="left"/>
      <w:pPr>
        <w:ind w:left="1006" w:hanging="440"/>
      </w:pPr>
    </w:lvl>
    <w:lvl w:ilvl="1" w:tentative="0">
      <w:start w:val="1"/>
      <w:numFmt w:val="lowerLetter"/>
      <w:lvlText w:val="%2)"/>
      <w:lvlJc w:val="left"/>
      <w:pPr>
        <w:ind w:left="1446" w:hanging="440"/>
      </w:pPr>
    </w:lvl>
    <w:lvl w:ilvl="2" w:tentative="0">
      <w:start w:val="1"/>
      <w:numFmt w:val="lowerRoman"/>
      <w:lvlText w:val="%3."/>
      <w:lvlJc w:val="right"/>
      <w:pPr>
        <w:ind w:left="1886" w:hanging="440"/>
      </w:pPr>
    </w:lvl>
    <w:lvl w:ilvl="3" w:tentative="0">
      <w:start w:val="1"/>
      <w:numFmt w:val="decimal"/>
      <w:lvlText w:val="%4."/>
      <w:lvlJc w:val="left"/>
      <w:pPr>
        <w:ind w:left="2326" w:hanging="440"/>
      </w:pPr>
    </w:lvl>
    <w:lvl w:ilvl="4" w:tentative="0">
      <w:start w:val="1"/>
      <w:numFmt w:val="lowerLetter"/>
      <w:lvlText w:val="%5)"/>
      <w:lvlJc w:val="left"/>
      <w:pPr>
        <w:ind w:left="2766" w:hanging="440"/>
      </w:pPr>
    </w:lvl>
    <w:lvl w:ilvl="5" w:tentative="0">
      <w:start w:val="1"/>
      <w:numFmt w:val="lowerRoman"/>
      <w:lvlText w:val="%6."/>
      <w:lvlJc w:val="right"/>
      <w:pPr>
        <w:ind w:left="3206" w:hanging="440"/>
      </w:pPr>
    </w:lvl>
    <w:lvl w:ilvl="6" w:tentative="0">
      <w:start w:val="1"/>
      <w:numFmt w:val="decimal"/>
      <w:lvlText w:val="%7."/>
      <w:lvlJc w:val="left"/>
      <w:pPr>
        <w:ind w:left="3646" w:hanging="440"/>
      </w:pPr>
    </w:lvl>
    <w:lvl w:ilvl="7" w:tentative="0">
      <w:start w:val="1"/>
      <w:numFmt w:val="lowerLetter"/>
      <w:lvlText w:val="%8)"/>
      <w:lvlJc w:val="left"/>
      <w:pPr>
        <w:ind w:left="4086" w:hanging="440"/>
      </w:pPr>
    </w:lvl>
    <w:lvl w:ilvl="8" w:tentative="0">
      <w:start w:val="1"/>
      <w:numFmt w:val="lowerRoman"/>
      <w:lvlText w:val="%9."/>
      <w:lvlJc w:val="right"/>
      <w:pPr>
        <w:ind w:left="4526" w:hanging="440"/>
      </w:pPr>
    </w:lvl>
  </w:abstractNum>
  <w:abstractNum w:abstractNumId="3">
    <w:nsid w:val="1584255B"/>
    <w:multiLevelType w:val="multilevel"/>
    <w:tmpl w:val="1584255B"/>
    <w:lvl w:ilvl="0" w:tentative="0">
      <w:start w:val="1"/>
      <w:numFmt w:val="decimal"/>
      <w:lvlText w:val="%1、"/>
      <w:lvlJc w:val="left"/>
      <w:pPr>
        <w:ind w:left="1286" w:hanging="72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4">
    <w:nsid w:val="2ACE5E14"/>
    <w:multiLevelType w:val="multilevel"/>
    <w:tmpl w:val="2ACE5E14"/>
    <w:lvl w:ilvl="0" w:tentative="0">
      <w:start w:val="1"/>
      <w:numFmt w:val="decimal"/>
      <w:lvlText w:val="%1)"/>
      <w:lvlJc w:val="left"/>
      <w:pPr>
        <w:ind w:left="1006" w:hanging="440"/>
      </w:pPr>
    </w:lvl>
    <w:lvl w:ilvl="1" w:tentative="0">
      <w:start w:val="1"/>
      <w:numFmt w:val="decimal"/>
      <w:lvlText w:val="%2、"/>
      <w:lvlJc w:val="left"/>
      <w:pPr>
        <w:ind w:left="1726" w:hanging="720"/>
      </w:pPr>
      <w:rPr>
        <w:rFonts w:hint="default"/>
      </w:rPr>
    </w:lvl>
    <w:lvl w:ilvl="2" w:tentative="0">
      <w:start w:val="1"/>
      <w:numFmt w:val="lowerRoman"/>
      <w:lvlText w:val="%3."/>
      <w:lvlJc w:val="right"/>
      <w:pPr>
        <w:ind w:left="1886" w:hanging="440"/>
      </w:pPr>
    </w:lvl>
    <w:lvl w:ilvl="3" w:tentative="0">
      <w:start w:val="1"/>
      <w:numFmt w:val="decimal"/>
      <w:lvlText w:val="%4."/>
      <w:lvlJc w:val="left"/>
      <w:pPr>
        <w:ind w:left="2326" w:hanging="440"/>
      </w:pPr>
    </w:lvl>
    <w:lvl w:ilvl="4" w:tentative="0">
      <w:start w:val="1"/>
      <w:numFmt w:val="lowerLetter"/>
      <w:lvlText w:val="%5)"/>
      <w:lvlJc w:val="left"/>
      <w:pPr>
        <w:ind w:left="2766" w:hanging="440"/>
      </w:pPr>
    </w:lvl>
    <w:lvl w:ilvl="5" w:tentative="0">
      <w:start w:val="1"/>
      <w:numFmt w:val="lowerRoman"/>
      <w:lvlText w:val="%6."/>
      <w:lvlJc w:val="right"/>
      <w:pPr>
        <w:ind w:left="3206" w:hanging="440"/>
      </w:pPr>
    </w:lvl>
    <w:lvl w:ilvl="6" w:tentative="0">
      <w:start w:val="1"/>
      <w:numFmt w:val="decimal"/>
      <w:lvlText w:val="%7."/>
      <w:lvlJc w:val="left"/>
      <w:pPr>
        <w:ind w:left="3646" w:hanging="440"/>
      </w:pPr>
    </w:lvl>
    <w:lvl w:ilvl="7" w:tentative="0">
      <w:start w:val="1"/>
      <w:numFmt w:val="lowerLetter"/>
      <w:lvlText w:val="%8)"/>
      <w:lvlJc w:val="left"/>
      <w:pPr>
        <w:ind w:left="4086" w:hanging="440"/>
      </w:pPr>
    </w:lvl>
    <w:lvl w:ilvl="8" w:tentative="0">
      <w:start w:val="1"/>
      <w:numFmt w:val="lowerRoman"/>
      <w:lvlText w:val="%9."/>
      <w:lvlJc w:val="right"/>
      <w:pPr>
        <w:ind w:left="4526" w:hanging="440"/>
      </w:pPr>
    </w:lvl>
  </w:abstractNum>
  <w:abstractNum w:abstractNumId="5">
    <w:nsid w:val="47A01BCE"/>
    <w:multiLevelType w:val="multilevel"/>
    <w:tmpl w:val="47A01BCE"/>
    <w:lvl w:ilvl="0" w:tentative="0">
      <w:start w:val="1"/>
      <w:numFmt w:val="decimal"/>
      <w:lvlText w:val="%1)"/>
      <w:lvlJc w:val="left"/>
      <w:pPr>
        <w:ind w:left="1006" w:hanging="440"/>
      </w:pPr>
    </w:lvl>
    <w:lvl w:ilvl="1" w:tentative="0">
      <w:start w:val="1"/>
      <w:numFmt w:val="decimal"/>
      <w:lvlText w:val="%2)"/>
      <w:lvlJc w:val="left"/>
      <w:pPr>
        <w:ind w:left="1006" w:hanging="440"/>
      </w:pPr>
    </w:lvl>
    <w:lvl w:ilvl="2" w:tentative="0">
      <w:start w:val="1"/>
      <w:numFmt w:val="lowerRoman"/>
      <w:lvlText w:val="%3."/>
      <w:lvlJc w:val="right"/>
      <w:pPr>
        <w:ind w:left="1886" w:hanging="440"/>
      </w:pPr>
    </w:lvl>
    <w:lvl w:ilvl="3" w:tentative="0">
      <w:start w:val="1"/>
      <w:numFmt w:val="decimal"/>
      <w:lvlText w:val="%4."/>
      <w:lvlJc w:val="left"/>
      <w:pPr>
        <w:ind w:left="2326" w:hanging="440"/>
      </w:pPr>
    </w:lvl>
    <w:lvl w:ilvl="4" w:tentative="0">
      <w:start w:val="1"/>
      <w:numFmt w:val="lowerLetter"/>
      <w:lvlText w:val="%5)"/>
      <w:lvlJc w:val="left"/>
      <w:pPr>
        <w:ind w:left="2766" w:hanging="440"/>
      </w:pPr>
    </w:lvl>
    <w:lvl w:ilvl="5" w:tentative="0">
      <w:start w:val="1"/>
      <w:numFmt w:val="lowerRoman"/>
      <w:lvlText w:val="%6."/>
      <w:lvlJc w:val="right"/>
      <w:pPr>
        <w:ind w:left="3206" w:hanging="440"/>
      </w:pPr>
    </w:lvl>
    <w:lvl w:ilvl="6" w:tentative="0">
      <w:start w:val="1"/>
      <w:numFmt w:val="decimal"/>
      <w:lvlText w:val="%7."/>
      <w:lvlJc w:val="left"/>
      <w:pPr>
        <w:ind w:left="3646" w:hanging="440"/>
      </w:pPr>
    </w:lvl>
    <w:lvl w:ilvl="7" w:tentative="0">
      <w:start w:val="1"/>
      <w:numFmt w:val="lowerLetter"/>
      <w:lvlText w:val="%8)"/>
      <w:lvlJc w:val="left"/>
      <w:pPr>
        <w:ind w:left="4086" w:hanging="440"/>
      </w:pPr>
    </w:lvl>
    <w:lvl w:ilvl="8" w:tentative="0">
      <w:start w:val="1"/>
      <w:numFmt w:val="lowerRoman"/>
      <w:lvlText w:val="%9."/>
      <w:lvlJc w:val="right"/>
      <w:pPr>
        <w:ind w:left="4526" w:hanging="440"/>
      </w:pPr>
    </w:lvl>
  </w:abstractNum>
  <w:abstractNum w:abstractNumId="6">
    <w:nsid w:val="6A534F89"/>
    <w:multiLevelType w:val="multilevel"/>
    <w:tmpl w:val="6A534F89"/>
    <w:lvl w:ilvl="0" w:tentative="0">
      <w:start w:val="1"/>
      <w:numFmt w:val="decimal"/>
      <w:lvlText w:val="%1)"/>
      <w:lvlJc w:val="left"/>
      <w:pPr>
        <w:ind w:left="1006" w:hanging="440"/>
      </w:pPr>
    </w:lvl>
    <w:lvl w:ilvl="1" w:tentative="0">
      <w:start w:val="1"/>
      <w:numFmt w:val="lowerLetter"/>
      <w:lvlText w:val="%2)"/>
      <w:lvlJc w:val="left"/>
      <w:pPr>
        <w:ind w:left="1446" w:hanging="440"/>
      </w:pPr>
    </w:lvl>
    <w:lvl w:ilvl="2" w:tentative="0">
      <w:start w:val="1"/>
      <w:numFmt w:val="lowerRoman"/>
      <w:lvlText w:val="%3."/>
      <w:lvlJc w:val="right"/>
      <w:pPr>
        <w:ind w:left="1886" w:hanging="440"/>
      </w:pPr>
    </w:lvl>
    <w:lvl w:ilvl="3" w:tentative="0">
      <w:start w:val="1"/>
      <w:numFmt w:val="decimal"/>
      <w:lvlText w:val="%4."/>
      <w:lvlJc w:val="left"/>
      <w:pPr>
        <w:ind w:left="2326" w:hanging="440"/>
      </w:pPr>
    </w:lvl>
    <w:lvl w:ilvl="4" w:tentative="0">
      <w:start w:val="1"/>
      <w:numFmt w:val="lowerLetter"/>
      <w:lvlText w:val="%5)"/>
      <w:lvlJc w:val="left"/>
      <w:pPr>
        <w:ind w:left="2766" w:hanging="440"/>
      </w:pPr>
    </w:lvl>
    <w:lvl w:ilvl="5" w:tentative="0">
      <w:start w:val="1"/>
      <w:numFmt w:val="lowerRoman"/>
      <w:lvlText w:val="%6."/>
      <w:lvlJc w:val="right"/>
      <w:pPr>
        <w:ind w:left="3206" w:hanging="440"/>
      </w:pPr>
    </w:lvl>
    <w:lvl w:ilvl="6" w:tentative="0">
      <w:start w:val="1"/>
      <w:numFmt w:val="decimal"/>
      <w:lvlText w:val="%7."/>
      <w:lvlJc w:val="left"/>
      <w:pPr>
        <w:ind w:left="3646" w:hanging="440"/>
      </w:pPr>
    </w:lvl>
    <w:lvl w:ilvl="7" w:tentative="0">
      <w:start w:val="1"/>
      <w:numFmt w:val="lowerLetter"/>
      <w:lvlText w:val="%8)"/>
      <w:lvlJc w:val="left"/>
      <w:pPr>
        <w:ind w:left="4086" w:hanging="440"/>
      </w:pPr>
    </w:lvl>
    <w:lvl w:ilvl="8" w:tentative="0">
      <w:start w:val="1"/>
      <w:numFmt w:val="lowerRoman"/>
      <w:lvlText w:val="%9."/>
      <w:lvlJc w:val="right"/>
      <w:pPr>
        <w:ind w:left="4526" w:hanging="440"/>
      </w:pPr>
    </w:lvl>
  </w:abstractNum>
  <w:abstractNum w:abstractNumId="7">
    <w:nsid w:val="70D86397"/>
    <w:multiLevelType w:val="multilevel"/>
    <w:tmpl w:val="70D86397"/>
    <w:lvl w:ilvl="0" w:tentative="0">
      <w:start w:val="1"/>
      <w:numFmt w:val="decimal"/>
      <w:lvlText w:val="%1)"/>
      <w:lvlJc w:val="left"/>
      <w:pPr>
        <w:ind w:left="1006" w:hanging="440"/>
      </w:pPr>
    </w:lvl>
    <w:lvl w:ilvl="1" w:tentative="0">
      <w:start w:val="1"/>
      <w:numFmt w:val="lowerLetter"/>
      <w:lvlText w:val="%2)"/>
      <w:lvlJc w:val="left"/>
      <w:pPr>
        <w:ind w:left="1446" w:hanging="440"/>
      </w:pPr>
    </w:lvl>
    <w:lvl w:ilvl="2" w:tentative="0">
      <w:start w:val="1"/>
      <w:numFmt w:val="lowerRoman"/>
      <w:lvlText w:val="%3."/>
      <w:lvlJc w:val="right"/>
      <w:pPr>
        <w:ind w:left="1886" w:hanging="440"/>
      </w:pPr>
    </w:lvl>
    <w:lvl w:ilvl="3" w:tentative="0">
      <w:start w:val="1"/>
      <w:numFmt w:val="decimal"/>
      <w:lvlText w:val="%4."/>
      <w:lvlJc w:val="left"/>
      <w:pPr>
        <w:ind w:left="2326" w:hanging="440"/>
      </w:pPr>
    </w:lvl>
    <w:lvl w:ilvl="4" w:tentative="0">
      <w:start w:val="1"/>
      <w:numFmt w:val="lowerLetter"/>
      <w:lvlText w:val="%5)"/>
      <w:lvlJc w:val="left"/>
      <w:pPr>
        <w:ind w:left="2766" w:hanging="440"/>
      </w:pPr>
    </w:lvl>
    <w:lvl w:ilvl="5" w:tentative="0">
      <w:start w:val="1"/>
      <w:numFmt w:val="lowerRoman"/>
      <w:lvlText w:val="%6."/>
      <w:lvlJc w:val="right"/>
      <w:pPr>
        <w:ind w:left="3206" w:hanging="440"/>
      </w:pPr>
    </w:lvl>
    <w:lvl w:ilvl="6" w:tentative="0">
      <w:start w:val="1"/>
      <w:numFmt w:val="decimal"/>
      <w:lvlText w:val="%7."/>
      <w:lvlJc w:val="left"/>
      <w:pPr>
        <w:ind w:left="3646" w:hanging="440"/>
      </w:pPr>
    </w:lvl>
    <w:lvl w:ilvl="7" w:tentative="0">
      <w:start w:val="1"/>
      <w:numFmt w:val="lowerLetter"/>
      <w:lvlText w:val="%8)"/>
      <w:lvlJc w:val="left"/>
      <w:pPr>
        <w:ind w:left="4086" w:hanging="440"/>
      </w:pPr>
    </w:lvl>
    <w:lvl w:ilvl="8" w:tentative="0">
      <w:start w:val="1"/>
      <w:numFmt w:val="lowerRoman"/>
      <w:lvlText w:val="%9."/>
      <w:lvlJc w:val="right"/>
      <w:pPr>
        <w:ind w:left="4526" w:hanging="440"/>
      </w:pPr>
    </w:lvl>
  </w:abstractNum>
  <w:abstractNum w:abstractNumId="8">
    <w:nsid w:val="7317124D"/>
    <w:multiLevelType w:val="multilevel"/>
    <w:tmpl w:val="7317124D"/>
    <w:lvl w:ilvl="0" w:tentative="0">
      <w:start w:val="1"/>
      <w:numFmt w:val="decimal"/>
      <w:lvlText w:val="%1)"/>
      <w:lvlJc w:val="left"/>
      <w:pPr>
        <w:ind w:left="1006" w:hanging="440"/>
      </w:pPr>
    </w:lvl>
    <w:lvl w:ilvl="1" w:tentative="0">
      <w:start w:val="1"/>
      <w:numFmt w:val="lowerLetter"/>
      <w:lvlText w:val="%2)"/>
      <w:lvlJc w:val="left"/>
      <w:pPr>
        <w:ind w:left="1446" w:hanging="440"/>
      </w:pPr>
    </w:lvl>
    <w:lvl w:ilvl="2" w:tentative="0">
      <w:start w:val="1"/>
      <w:numFmt w:val="lowerRoman"/>
      <w:lvlText w:val="%3."/>
      <w:lvlJc w:val="right"/>
      <w:pPr>
        <w:ind w:left="1886" w:hanging="440"/>
      </w:pPr>
    </w:lvl>
    <w:lvl w:ilvl="3" w:tentative="0">
      <w:start w:val="1"/>
      <w:numFmt w:val="decimal"/>
      <w:lvlText w:val="%4."/>
      <w:lvlJc w:val="left"/>
      <w:pPr>
        <w:ind w:left="2326" w:hanging="440"/>
      </w:pPr>
    </w:lvl>
    <w:lvl w:ilvl="4" w:tentative="0">
      <w:start w:val="1"/>
      <w:numFmt w:val="lowerLetter"/>
      <w:lvlText w:val="%5)"/>
      <w:lvlJc w:val="left"/>
      <w:pPr>
        <w:ind w:left="2766" w:hanging="440"/>
      </w:pPr>
    </w:lvl>
    <w:lvl w:ilvl="5" w:tentative="0">
      <w:start w:val="1"/>
      <w:numFmt w:val="lowerRoman"/>
      <w:lvlText w:val="%6."/>
      <w:lvlJc w:val="right"/>
      <w:pPr>
        <w:ind w:left="3206" w:hanging="440"/>
      </w:pPr>
    </w:lvl>
    <w:lvl w:ilvl="6" w:tentative="0">
      <w:start w:val="1"/>
      <w:numFmt w:val="decimal"/>
      <w:lvlText w:val="%7."/>
      <w:lvlJc w:val="left"/>
      <w:pPr>
        <w:ind w:left="3646" w:hanging="440"/>
      </w:pPr>
    </w:lvl>
    <w:lvl w:ilvl="7" w:tentative="0">
      <w:start w:val="1"/>
      <w:numFmt w:val="lowerLetter"/>
      <w:lvlText w:val="%8)"/>
      <w:lvlJc w:val="left"/>
      <w:pPr>
        <w:ind w:left="4086" w:hanging="440"/>
      </w:pPr>
    </w:lvl>
    <w:lvl w:ilvl="8" w:tentative="0">
      <w:start w:val="1"/>
      <w:numFmt w:val="lowerRoman"/>
      <w:lvlText w:val="%9."/>
      <w:lvlJc w:val="right"/>
      <w:pPr>
        <w:ind w:left="4526" w:hanging="440"/>
      </w:pPr>
    </w:lvl>
  </w:abstractNum>
  <w:abstractNum w:abstractNumId="9">
    <w:nsid w:val="73682164"/>
    <w:multiLevelType w:val="multilevel"/>
    <w:tmpl w:val="73682164"/>
    <w:lvl w:ilvl="0" w:tentative="0">
      <w:start w:val="1"/>
      <w:numFmt w:val="decimal"/>
      <w:lvlText w:val="%1)"/>
      <w:lvlJc w:val="left"/>
      <w:pPr>
        <w:ind w:left="1006" w:hanging="440"/>
      </w:pPr>
    </w:lvl>
    <w:lvl w:ilvl="1" w:tentative="0">
      <w:start w:val="1"/>
      <w:numFmt w:val="decimal"/>
      <w:lvlText w:val="%2、"/>
      <w:lvlJc w:val="left"/>
      <w:pPr>
        <w:ind w:left="1726" w:hanging="720"/>
      </w:pPr>
      <w:rPr>
        <w:rFonts w:hint="default"/>
      </w:rPr>
    </w:lvl>
    <w:lvl w:ilvl="2" w:tentative="0">
      <w:start w:val="1"/>
      <w:numFmt w:val="lowerRoman"/>
      <w:lvlText w:val="%3."/>
      <w:lvlJc w:val="right"/>
      <w:pPr>
        <w:ind w:left="1886" w:hanging="440"/>
      </w:pPr>
    </w:lvl>
    <w:lvl w:ilvl="3" w:tentative="0">
      <w:start w:val="1"/>
      <w:numFmt w:val="decimal"/>
      <w:lvlText w:val="%4."/>
      <w:lvlJc w:val="left"/>
      <w:pPr>
        <w:ind w:left="2326" w:hanging="440"/>
      </w:pPr>
    </w:lvl>
    <w:lvl w:ilvl="4" w:tentative="0">
      <w:start w:val="1"/>
      <w:numFmt w:val="lowerLetter"/>
      <w:lvlText w:val="%5)"/>
      <w:lvlJc w:val="left"/>
      <w:pPr>
        <w:ind w:left="2766" w:hanging="440"/>
      </w:pPr>
    </w:lvl>
    <w:lvl w:ilvl="5" w:tentative="0">
      <w:start w:val="1"/>
      <w:numFmt w:val="lowerRoman"/>
      <w:lvlText w:val="%6."/>
      <w:lvlJc w:val="right"/>
      <w:pPr>
        <w:ind w:left="3206" w:hanging="440"/>
      </w:pPr>
    </w:lvl>
    <w:lvl w:ilvl="6" w:tentative="0">
      <w:start w:val="1"/>
      <w:numFmt w:val="decimal"/>
      <w:lvlText w:val="%7."/>
      <w:lvlJc w:val="left"/>
      <w:pPr>
        <w:ind w:left="3646" w:hanging="440"/>
      </w:pPr>
    </w:lvl>
    <w:lvl w:ilvl="7" w:tentative="0">
      <w:start w:val="1"/>
      <w:numFmt w:val="lowerLetter"/>
      <w:lvlText w:val="%8)"/>
      <w:lvlJc w:val="left"/>
      <w:pPr>
        <w:ind w:left="4086" w:hanging="440"/>
      </w:pPr>
    </w:lvl>
    <w:lvl w:ilvl="8" w:tentative="0">
      <w:start w:val="1"/>
      <w:numFmt w:val="lowerRoman"/>
      <w:lvlText w:val="%9."/>
      <w:lvlJc w:val="right"/>
      <w:pPr>
        <w:ind w:left="4526" w:hanging="440"/>
      </w:pPr>
    </w:lvl>
  </w:abstractNum>
  <w:num w:numId="1">
    <w:abstractNumId w:val="1"/>
  </w:num>
  <w:num w:numId="2">
    <w:abstractNumId w:val="0"/>
  </w:num>
  <w:num w:numId="3">
    <w:abstractNumId w:val="3"/>
  </w:num>
  <w:num w:numId="4">
    <w:abstractNumId w:val="9"/>
  </w:num>
  <w:num w:numId="5">
    <w:abstractNumId w:val="4"/>
  </w:num>
  <w:num w:numId="6">
    <w:abstractNumId w:val="5"/>
  </w:num>
  <w:num w:numId="7">
    <w:abstractNumId w:val="2"/>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ODUyNjNkNDczY2NkNWRkMWQyZjc1ZTBkNjZmZmUifQ=="/>
  </w:docVars>
  <w:rsids>
    <w:rsidRoot w:val="00E319DE"/>
    <w:rsid w:val="0001005C"/>
    <w:rsid w:val="00013DD5"/>
    <w:rsid w:val="0001668F"/>
    <w:rsid w:val="00016E48"/>
    <w:rsid w:val="00023B40"/>
    <w:rsid w:val="00031DFF"/>
    <w:rsid w:val="0003674C"/>
    <w:rsid w:val="00051A8F"/>
    <w:rsid w:val="000567F1"/>
    <w:rsid w:val="000A5E30"/>
    <w:rsid w:val="000C085B"/>
    <w:rsid w:val="000E4A6E"/>
    <w:rsid w:val="00130B06"/>
    <w:rsid w:val="001644C0"/>
    <w:rsid w:val="00171CC0"/>
    <w:rsid w:val="00183F69"/>
    <w:rsid w:val="001B5A37"/>
    <w:rsid w:val="001B7E3B"/>
    <w:rsid w:val="001C2AB1"/>
    <w:rsid w:val="001D7784"/>
    <w:rsid w:val="001E08F3"/>
    <w:rsid w:val="001E2E49"/>
    <w:rsid w:val="001E5E26"/>
    <w:rsid w:val="00212F3A"/>
    <w:rsid w:val="00222DB3"/>
    <w:rsid w:val="002252F6"/>
    <w:rsid w:val="00226517"/>
    <w:rsid w:val="00237106"/>
    <w:rsid w:val="00263887"/>
    <w:rsid w:val="00264563"/>
    <w:rsid w:val="00281BC9"/>
    <w:rsid w:val="002868BE"/>
    <w:rsid w:val="00287E43"/>
    <w:rsid w:val="002931F7"/>
    <w:rsid w:val="00293C86"/>
    <w:rsid w:val="002A2918"/>
    <w:rsid w:val="002A55AA"/>
    <w:rsid w:val="002A6734"/>
    <w:rsid w:val="002B5FDE"/>
    <w:rsid w:val="002C3A0A"/>
    <w:rsid w:val="002C693D"/>
    <w:rsid w:val="002E22B6"/>
    <w:rsid w:val="002F3670"/>
    <w:rsid w:val="0030636B"/>
    <w:rsid w:val="00317A7E"/>
    <w:rsid w:val="00321488"/>
    <w:rsid w:val="003262F5"/>
    <w:rsid w:val="0034338D"/>
    <w:rsid w:val="00344780"/>
    <w:rsid w:val="0036300B"/>
    <w:rsid w:val="00370274"/>
    <w:rsid w:val="00375018"/>
    <w:rsid w:val="003949A2"/>
    <w:rsid w:val="00395E29"/>
    <w:rsid w:val="003C1F93"/>
    <w:rsid w:val="003C62A7"/>
    <w:rsid w:val="003D1AA1"/>
    <w:rsid w:val="003D2600"/>
    <w:rsid w:val="003D7DEB"/>
    <w:rsid w:val="003E2E5C"/>
    <w:rsid w:val="003E3462"/>
    <w:rsid w:val="003F5712"/>
    <w:rsid w:val="00412AF6"/>
    <w:rsid w:val="004219B1"/>
    <w:rsid w:val="00423A2C"/>
    <w:rsid w:val="00424657"/>
    <w:rsid w:val="004317B2"/>
    <w:rsid w:val="004327C6"/>
    <w:rsid w:val="00432886"/>
    <w:rsid w:val="00432A5F"/>
    <w:rsid w:val="004339F8"/>
    <w:rsid w:val="004610F0"/>
    <w:rsid w:val="00471D31"/>
    <w:rsid w:val="0047484D"/>
    <w:rsid w:val="00476C35"/>
    <w:rsid w:val="004872AF"/>
    <w:rsid w:val="004B0F0A"/>
    <w:rsid w:val="004C55D5"/>
    <w:rsid w:val="004E1F61"/>
    <w:rsid w:val="004E3762"/>
    <w:rsid w:val="004F2099"/>
    <w:rsid w:val="00515098"/>
    <w:rsid w:val="005169EA"/>
    <w:rsid w:val="00525E8A"/>
    <w:rsid w:val="00526A43"/>
    <w:rsid w:val="00531882"/>
    <w:rsid w:val="00533F95"/>
    <w:rsid w:val="0056408B"/>
    <w:rsid w:val="0056668F"/>
    <w:rsid w:val="00566A1C"/>
    <w:rsid w:val="0057799A"/>
    <w:rsid w:val="00583AAE"/>
    <w:rsid w:val="005B7D74"/>
    <w:rsid w:val="005E1BC2"/>
    <w:rsid w:val="005F2D19"/>
    <w:rsid w:val="006118F8"/>
    <w:rsid w:val="00611B53"/>
    <w:rsid w:val="006203E5"/>
    <w:rsid w:val="00641A9A"/>
    <w:rsid w:val="00641E0D"/>
    <w:rsid w:val="006451D2"/>
    <w:rsid w:val="006608CE"/>
    <w:rsid w:val="006A2F5E"/>
    <w:rsid w:val="006A617D"/>
    <w:rsid w:val="006D48A2"/>
    <w:rsid w:val="006D4BF1"/>
    <w:rsid w:val="006F3C38"/>
    <w:rsid w:val="00711D30"/>
    <w:rsid w:val="007169C4"/>
    <w:rsid w:val="0073261C"/>
    <w:rsid w:val="00744C66"/>
    <w:rsid w:val="007535F4"/>
    <w:rsid w:val="00764DF0"/>
    <w:rsid w:val="00774AC6"/>
    <w:rsid w:val="007770B0"/>
    <w:rsid w:val="0079006E"/>
    <w:rsid w:val="00797544"/>
    <w:rsid w:val="007A1F54"/>
    <w:rsid w:val="007B2385"/>
    <w:rsid w:val="007D6345"/>
    <w:rsid w:val="007E04F5"/>
    <w:rsid w:val="007F0F53"/>
    <w:rsid w:val="007F5FAE"/>
    <w:rsid w:val="007F6B59"/>
    <w:rsid w:val="00810995"/>
    <w:rsid w:val="00812B61"/>
    <w:rsid w:val="0082624A"/>
    <w:rsid w:val="00826C49"/>
    <w:rsid w:val="00826F81"/>
    <w:rsid w:val="008329E6"/>
    <w:rsid w:val="00835D28"/>
    <w:rsid w:val="00876E05"/>
    <w:rsid w:val="00882724"/>
    <w:rsid w:val="00885FAF"/>
    <w:rsid w:val="008958E6"/>
    <w:rsid w:val="008B55D5"/>
    <w:rsid w:val="008B7EBF"/>
    <w:rsid w:val="008C6A3D"/>
    <w:rsid w:val="008D0053"/>
    <w:rsid w:val="008E1392"/>
    <w:rsid w:val="008E233F"/>
    <w:rsid w:val="008F4E89"/>
    <w:rsid w:val="009112F9"/>
    <w:rsid w:val="00914F89"/>
    <w:rsid w:val="00921135"/>
    <w:rsid w:val="00932779"/>
    <w:rsid w:val="009415C3"/>
    <w:rsid w:val="00952B39"/>
    <w:rsid w:val="00966AF9"/>
    <w:rsid w:val="00977142"/>
    <w:rsid w:val="009B1CA1"/>
    <w:rsid w:val="009C3211"/>
    <w:rsid w:val="00A0298F"/>
    <w:rsid w:val="00A04D5A"/>
    <w:rsid w:val="00A0527C"/>
    <w:rsid w:val="00A44AD2"/>
    <w:rsid w:val="00A65160"/>
    <w:rsid w:val="00A7362E"/>
    <w:rsid w:val="00A85F0C"/>
    <w:rsid w:val="00AA167E"/>
    <w:rsid w:val="00AA1FF5"/>
    <w:rsid w:val="00AA5990"/>
    <w:rsid w:val="00AA68F9"/>
    <w:rsid w:val="00AF0CE5"/>
    <w:rsid w:val="00B05223"/>
    <w:rsid w:val="00B16E93"/>
    <w:rsid w:val="00B61ECF"/>
    <w:rsid w:val="00B706EE"/>
    <w:rsid w:val="00B847CF"/>
    <w:rsid w:val="00BA34E2"/>
    <w:rsid w:val="00BA3F9E"/>
    <w:rsid w:val="00BA51DC"/>
    <w:rsid w:val="00BA57F1"/>
    <w:rsid w:val="00BB7B3E"/>
    <w:rsid w:val="00BC6232"/>
    <w:rsid w:val="00BF7DD9"/>
    <w:rsid w:val="00C07390"/>
    <w:rsid w:val="00C11D2C"/>
    <w:rsid w:val="00C1744D"/>
    <w:rsid w:val="00C32D70"/>
    <w:rsid w:val="00C35C3A"/>
    <w:rsid w:val="00C64817"/>
    <w:rsid w:val="00C74F7A"/>
    <w:rsid w:val="00C90D27"/>
    <w:rsid w:val="00C91F90"/>
    <w:rsid w:val="00CA07C5"/>
    <w:rsid w:val="00CB685B"/>
    <w:rsid w:val="00CC0FC1"/>
    <w:rsid w:val="00CC3468"/>
    <w:rsid w:val="00CD0D5A"/>
    <w:rsid w:val="00CE4194"/>
    <w:rsid w:val="00CE78D0"/>
    <w:rsid w:val="00D06FDD"/>
    <w:rsid w:val="00D10576"/>
    <w:rsid w:val="00D141B9"/>
    <w:rsid w:val="00D22C18"/>
    <w:rsid w:val="00D55F6F"/>
    <w:rsid w:val="00D63495"/>
    <w:rsid w:val="00D71ABE"/>
    <w:rsid w:val="00D822AD"/>
    <w:rsid w:val="00D85ADD"/>
    <w:rsid w:val="00DC6A13"/>
    <w:rsid w:val="00DE19F1"/>
    <w:rsid w:val="00DE56B3"/>
    <w:rsid w:val="00DF307F"/>
    <w:rsid w:val="00DF55F2"/>
    <w:rsid w:val="00DF6D3B"/>
    <w:rsid w:val="00E14CBB"/>
    <w:rsid w:val="00E319DE"/>
    <w:rsid w:val="00E35731"/>
    <w:rsid w:val="00E44326"/>
    <w:rsid w:val="00E51B07"/>
    <w:rsid w:val="00E54155"/>
    <w:rsid w:val="00E646AC"/>
    <w:rsid w:val="00E72161"/>
    <w:rsid w:val="00E77A4B"/>
    <w:rsid w:val="00E81DEC"/>
    <w:rsid w:val="00E83903"/>
    <w:rsid w:val="00E94A5E"/>
    <w:rsid w:val="00EB6BE9"/>
    <w:rsid w:val="00EC26CE"/>
    <w:rsid w:val="00ED43EA"/>
    <w:rsid w:val="00EF7D3C"/>
    <w:rsid w:val="00EF7D9E"/>
    <w:rsid w:val="00F04A8A"/>
    <w:rsid w:val="00F05A84"/>
    <w:rsid w:val="00F158CA"/>
    <w:rsid w:val="00F32B9F"/>
    <w:rsid w:val="00F51DBA"/>
    <w:rsid w:val="00F52742"/>
    <w:rsid w:val="00F537FD"/>
    <w:rsid w:val="00F67A5F"/>
    <w:rsid w:val="00F715E1"/>
    <w:rsid w:val="00F75D0D"/>
    <w:rsid w:val="00FC3DB1"/>
    <w:rsid w:val="00FC6738"/>
    <w:rsid w:val="039F618C"/>
    <w:rsid w:val="07F13FAE"/>
    <w:rsid w:val="0B187AA4"/>
    <w:rsid w:val="0BF3436E"/>
    <w:rsid w:val="0C210E36"/>
    <w:rsid w:val="0E451EA1"/>
    <w:rsid w:val="10D91F60"/>
    <w:rsid w:val="12540B79"/>
    <w:rsid w:val="1B2F1349"/>
    <w:rsid w:val="20937687"/>
    <w:rsid w:val="20B25FFA"/>
    <w:rsid w:val="222451A7"/>
    <w:rsid w:val="26627458"/>
    <w:rsid w:val="298D482D"/>
    <w:rsid w:val="2FC24D33"/>
    <w:rsid w:val="369473F8"/>
    <w:rsid w:val="39D84653"/>
    <w:rsid w:val="425006FB"/>
    <w:rsid w:val="426A7361"/>
    <w:rsid w:val="432263B4"/>
    <w:rsid w:val="44BC5554"/>
    <w:rsid w:val="4D497020"/>
    <w:rsid w:val="4EE63A76"/>
    <w:rsid w:val="511D5DEC"/>
    <w:rsid w:val="5201085F"/>
    <w:rsid w:val="5DE51034"/>
    <w:rsid w:val="5FB85ADB"/>
    <w:rsid w:val="6DBD52F9"/>
    <w:rsid w:val="6FF9096F"/>
    <w:rsid w:val="727E5B59"/>
    <w:rsid w:val="78E37284"/>
    <w:rsid w:val="79CD0EA3"/>
    <w:rsid w:val="7B9331E2"/>
    <w:rsid w:val="7F146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pageBreakBefore/>
      <w:numPr>
        <w:ilvl w:val="0"/>
        <w:numId w:val="1"/>
      </w:numPr>
      <w:spacing w:before="340" w:after="330" w:line="480" w:lineRule="auto"/>
      <w:jc w:val="left"/>
      <w:outlineLvl w:val="0"/>
    </w:pPr>
    <w:rPr>
      <w:rFonts w:ascii="黑体" w:hAnsi="黑体" w:eastAsia="黑体" w:cs="黑体"/>
      <w:b/>
      <w:bCs/>
      <w:kern w:val="44"/>
      <w:sz w:val="28"/>
      <w:szCs w:val="28"/>
    </w:rPr>
  </w:style>
  <w:style w:type="paragraph" w:styleId="3">
    <w:name w:val="heading 2"/>
    <w:basedOn w:val="1"/>
    <w:next w:val="1"/>
    <w:link w:val="28"/>
    <w:autoRedefine/>
    <w:unhideWhenUsed/>
    <w:qFormat/>
    <w:uiPriority w:val="9"/>
    <w:pPr>
      <w:keepNext/>
      <w:keepLines/>
      <w:numPr>
        <w:ilvl w:val="1"/>
        <w:numId w:val="1"/>
      </w:numPr>
      <w:spacing w:before="260" w:after="260" w:line="480" w:lineRule="auto"/>
      <w:jc w:val="left"/>
      <w:outlineLvl w:val="1"/>
    </w:pPr>
    <w:rPr>
      <w:rFonts w:ascii="黑体" w:hAnsi="黑体" w:eastAsia="黑体" w:cs="黑体"/>
      <w:b/>
      <w:bCs/>
      <w:sz w:val="28"/>
      <w:szCs w:val="28"/>
    </w:rPr>
  </w:style>
  <w:style w:type="paragraph" w:styleId="4">
    <w:name w:val="heading 3"/>
    <w:basedOn w:val="1"/>
    <w:next w:val="1"/>
    <w:link w:val="29"/>
    <w:unhideWhenUsed/>
    <w:qFormat/>
    <w:uiPriority w:val="9"/>
    <w:pPr>
      <w:keepNext/>
      <w:keepLines/>
      <w:numPr>
        <w:ilvl w:val="2"/>
        <w:numId w:val="1"/>
      </w:numPr>
      <w:spacing w:before="260" w:after="260" w:line="480" w:lineRule="auto"/>
      <w:jc w:val="left"/>
      <w:outlineLvl w:val="2"/>
    </w:pPr>
    <w:rPr>
      <w:rFonts w:ascii="黑体" w:hAnsi="黑体" w:eastAsia="黑体" w:cs="黑体"/>
      <w:b/>
      <w:bCs/>
      <w:sz w:val="28"/>
      <w:szCs w:val="28"/>
    </w:rPr>
  </w:style>
  <w:style w:type="paragraph" w:styleId="5">
    <w:name w:val="heading 4"/>
    <w:basedOn w:val="1"/>
    <w:next w:val="1"/>
    <w:link w:val="30"/>
    <w:autoRedefine/>
    <w:unhideWhenUsed/>
    <w:qFormat/>
    <w:uiPriority w:val="9"/>
    <w:pPr>
      <w:keepNext/>
      <w:keepLines/>
      <w:numPr>
        <w:ilvl w:val="3"/>
        <w:numId w:val="1"/>
      </w:numPr>
      <w:spacing w:before="280" w:after="290" w:line="480" w:lineRule="auto"/>
      <w:jc w:val="left"/>
      <w:outlineLvl w:val="3"/>
    </w:pPr>
    <w:rPr>
      <w:rFonts w:ascii="宋体" w:hAnsi="宋体" w:eastAsia="宋体" w:cs="宋体"/>
      <w:b/>
      <w:bCs/>
      <w:sz w:val="28"/>
      <w:szCs w:val="28"/>
    </w:rPr>
  </w:style>
  <w:style w:type="paragraph" w:styleId="6">
    <w:name w:val="heading 5"/>
    <w:basedOn w:val="1"/>
    <w:next w:val="1"/>
    <w:link w:val="31"/>
    <w:autoRedefine/>
    <w:unhideWhenUsed/>
    <w:qFormat/>
    <w:uiPriority w:val="9"/>
    <w:pPr>
      <w:keepNext/>
      <w:keepLines/>
      <w:numPr>
        <w:ilvl w:val="4"/>
        <w:numId w:val="1"/>
      </w:numPr>
      <w:spacing w:before="280" w:after="290" w:line="480" w:lineRule="auto"/>
      <w:jc w:val="left"/>
      <w:outlineLvl w:val="4"/>
    </w:pPr>
    <w:rPr>
      <w:rFonts w:ascii="黑体" w:hAnsi="黑体" w:eastAsia="黑体" w:cs="黑体"/>
      <w:b/>
      <w:bCs/>
      <w:sz w:val="28"/>
      <w:szCs w:val="28"/>
    </w:rPr>
  </w:style>
  <w:style w:type="paragraph" w:styleId="7">
    <w:name w:val="heading 6"/>
    <w:basedOn w:val="1"/>
    <w:next w:val="1"/>
    <w:link w:val="32"/>
    <w:autoRedefine/>
    <w:unhideWhenUsed/>
    <w:qFormat/>
    <w:uiPriority w:val="9"/>
    <w:pPr>
      <w:keepNext/>
      <w:keepLines/>
      <w:numPr>
        <w:ilvl w:val="5"/>
        <w:numId w:val="1"/>
      </w:numPr>
      <w:spacing w:before="240" w:after="64" w:line="480" w:lineRule="auto"/>
      <w:jc w:val="left"/>
      <w:outlineLvl w:val="5"/>
    </w:pPr>
    <w:rPr>
      <w:rFonts w:ascii="黑体" w:hAnsi="黑体" w:eastAsia="黑体" w:cs="黑体"/>
      <w:b/>
      <w:bCs/>
      <w:sz w:val="28"/>
      <w:szCs w:val="28"/>
    </w:rPr>
  </w:style>
  <w:style w:type="paragraph" w:styleId="8">
    <w:name w:val="heading 7"/>
    <w:basedOn w:val="1"/>
    <w:next w:val="1"/>
    <w:link w:val="33"/>
    <w:autoRedefine/>
    <w:qFormat/>
    <w:uiPriority w:val="0"/>
    <w:pPr>
      <w:keepNext/>
      <w:keepLines/>
      <w:numPr>
        <w:ilvl w:val="6"/>
        <w:numId w:val="1"/>
      </w:numPr>
      <w:spacing w:before="240" w:after="64" w:line="480" w:lineRule="auto"/>
      <w:jc w:val="left"/>
      <w:outlineLvl w:val="6"/>
    </w:pPr>
    <w:rPr>
      <w:rFonts w:ascii="黑体" w:hAnsi="黑体" w:eastAsia="黑体" w:cs="黑体"/>
      <w:b/>
      <w:bCs/>
      <w:sz w:val="28"/>
      <w:szCs w:val="28"/>
    </w:rPr>
  </w:style>
  <w:style w:type="paragraph" w:styleId="9">
    <w:name w:val="heading 8"/>
    <w:basedOn w:val="1"/>
    <w:next w:val="1"/>
    <w:link w:val="34"/>
    <w:autoRedefine/>
    <w:qFormat/>
    <w:uiPriority w:val="0"/>
    <w:pPr>
      <w:keepNext/>
      <w:keepLines/>
      <w:numPr>
        <w:ilvl w:val="7"/>
        <w:numId w:val="1"/>
      </w:numPr>
      <w:spacing w:before="240" w:after="64" w:line="480" w:lineRule="auto"/>
      <w:jc w:val="left"/>
      <w:outlineLvl w:val="7"/>
    </w:pPr>
    <w:rPr>
      <w:rFonts w:ascii="黑体" w:hAnsi="黑体" w:eastAsia="黑体" w:cs="黑体"/>
      <w:b/>
      <w:sz w:val="28"/>
      <w:szCs w:val="28"/>
    </w:rPr>
  </w:style>
  <w:style w:type="paragraph" w:styleId="10">
    <w:name w:val="heading 9"/>
    <w:basedOn w:val="1"/>
    <w:next w:val="1"/>
    <w:link w:val="35"/>
    <w:autoRedefine/>
    <w:qFormat/>
    <w:uiPriority w:val="0"/>
    <w:pPr>
      <w:keepNext/>
      <w:keepLines/>
      <w:numPr>
        <w:ilvl w:val="8"/>
        <w:numId w:val="1"/>
      </w:numPr>
      <w:spacing w:before="240" w:after="64" w:line="480" w:lineRule="auto"/>
      <w:jc w:val="left"/>
      <w:outlineLvl w:val="8"/>
    </w:pPr>
    <w:rPr>
      <w:rFonts w:ascii="黑体" w:hAnsi="黑体" w:eastAsia="黑体" w:cs="黑体"/>
      <w:b/>
      <w:sz w:val="28"/>
      <w:szCs w:val="28"/>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link w:val="46"/>
    <w:autoRedefine/>
    <w:qFormat/>
    <w:uiPriority w:val="0"/>
    <w:pPr>
      <w:widowControl/>
      <w:tabs>
        <w:tab w:val="left" w:pos="1134"/>
      </w:tabs>
      <w:adjustRightInd w:val="0"/>
      <w:snapToGrid w:val="0"/>
      <w:spacing w:line="280" w:lineRule="atLeast"/>
      <w:jc w:val="left"/>
    </w:pPr>
    <w:rPr>
      <w:rFonts w:eastAsia="PMingLiU"/>
      <w:sz w:val="24"/>
      <w:lang w:eastAsia="zh-TW"/>
    </w:rPr>
  </w:style>
  <w:style w:type="paragraph" w:styleId="12">
    <w:name w:val="Balloon Text"/>
    <w:basedOn w:val="1"/>
    <w:link w:val="26"/>
    <w:autoRedefine/>
    <w:unhideWhenUsed/>
    <w:qFormat/>
    <w:uiPriority w:val="99"/>
    <w:rPr>
      <w:sz w:val="18"/>
      <w:szCs w:val="18"/>
    </w:rPr>
  </w:style>
  <w:style w:type="paragraph" w:styleId="13">
    <w:name w:val="footer"/>
    <w:basedOn w:val="1"/>
    <w:link w:val="24"/>
    <w:autoRedefine/>
    <w:unhideWhenUsed/>
    <w:qFormat/>
    <w:uiPriority w:val="99"/>
    <w:pPr>
      <w:tabs>
        <w:tab w:val="center" w:pos="4153"/>
        <w:tab w:val="right" w:pos="8306"/>
      </w:tabs>
      <w:snapToGrid w:val="0"/>
      <w:jc w:val="left"/>
    </w:pPr>
    <w:rPr>
      <w:sz w:val="18"/>
      <w:szCs w:val="18"/>
    </w:rPr>
  </w:style>
  <w:style w:type="paragraph" w:styleId="14">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uiPriority w:val="39"/>
  </w:style>
  <w:style w:type="paragraph" w:styleId="16">
    <w:name w:val="toc 2"/>
    <w:basedOn w:val="1"/>
    <w:next w:val="1"/>
    <w:autoRedefine/>
    <w:unhideWhenUsed/>
    <w:qFormat/>
    <w:uiPriority w:val="39"/>
    <w:pPr>
      <w:ind w:left="420" w:leftChars="200"/>
    </w:pPr>
  </w:style>
  <w:style w:type="paragraph" w:styleId="17">
    <w:name w:val="Normal (Web)"/>
    <w:basedOn w:val="1"/>
    <w:autoRedefine/>
    <w:qFormat/>
    <w:uiPriority w:val="0"/>
    <w:pPr>
      <w:widowControl/>
      <w:spacing w:before="100" w:beforeAutospacing="1" w:after="100" w:afterAutospacing="1"/>
      <w:jc w:val="left"/>
    </w:pPr>
    <w:rPr>
      <w:rFonts w:ascii="Arial Unicode MS" w:hAnsi="Arial Unicode MS" w:eastAsia="Arial Unicode MS" w:cs="Times New Roman"/>
      <w:kern w:val="0"/>
      <w:sz w:val="24"/>
      <w:szCs w:val="20"/>
    </w:rPr>
  </w:style>
  <w:style w:type="paragraph" w:styleId="18">
    <w:name w:val="annotation subject"/>
    <w:basedOn w:val="11"/>
    <w:next w:val="11"/>
    <w:link w:val="48"/>
    <w:autoRedefine/>
    <w:unhideWhenUsed/>
    <w:qFormat/>
    <w:uiPriority w:val="99"/>
    <w:pPr>
      <w:widowControl w:val="0"/>
      <w:adjustRightInd/>
      <w:snapToGrid/>
      <w:spacing w:line="240" w:lineRule="auto"/>
    </w:pPr>
    <w:rPr>
      <w:rFonts w:eastAsiaTheme="minorEastAsia"/>
      <w:b/>
      <w:bCs/>
      <w:sz w:val="21"/>
      <w:lang w:eastAsia="zh-CN"/>
    </w:rPr>
  </w:style>
  <w:style w:type="character" w:styleId="21">
    <w:name w:val="Hyperlink"/>
    <w:basedOn w:val="20"/>
    <w:autoRedefine/>
    <w:unhideWhenUsed/>
    <w:uiPriority w:val="99"/>
    <w:rPr>
      <w:color w:val="0563C1" w:themeColor="hyperlink"/>
      <w:u w:val="single"/>
      <w14:textFill>
        <w14:solidFill>
          <w14:schemeClr w14:val="hlink"/>
        </w14:solidFill>
      </w14:textFill>
    </w:rPr>
  </w:style>
  <w:style w:type="character" w:styleId="22">
    <w:name w:val="annotation reference"/>
    <w:autoRedefine/>
    <w:qFormat/>
    <w:uiPriority w:val="0"/>
    <w:rPr>
      <w:sz w:val="21"/>
    </w:rPr>
  </w:style>
  <w:style w:type="character" w:customStyle="1" w:styleId="23">
    <w:name w:val="页眉 字符"/>
    <w:basedOn w:val="20"/>
    <w:link w:val="14"/>
    <w:autoRedefine/>
    <w:qFormat/>
    <w:uiPriority w:val="99"/>
    <w:rPr>
      <w:sz w:val="18"/>
      <w:szCs w:val="18"/>
    </w:rPr>
  </w:style>
  <w:style w:type="character" w:customStyle="1" w:styleId="24">
    <w:name w:val="页脚 字符"/>
    <w:basedOn w:val="20"/>
    <w:link w:val="13"/>
    <w:autoRedefine/>
    <w:qFormat/>
    <w:uiPriority w:val="99"/>
    <w:rPr>
      <w:sz w:val="18"/>
      <w:szCs w:val="18"/>
    </w:rPr>
  </w:style>
  <w:style w:type="paragraph" w:customStyle="1" w:styleId="25">
    <w:name w:val="默认段落字体 Para Char Char Char Char Char Char Char"/>
    <w:basedOn w:val="1"/>
    <w:autoRedefine/>
    <w:qFormat/>
    <w:uiPriority w:val="0"/>
    <w:rPr>
      <w:rFonts w:ascii="Tahoma" w:hAnsi="Tahoma" w:eastAsia="宋体" w:cs="Times New Roman"/>
      <w:sz w:val="24"/>
      <w:szCs w:val="20"/>
    </w:rPr>
  </w:style>
  <w:style w:type="character" w:customStyle="1" w:styleId="26">
    <w:name w:val="批注框文本 字符"/>
    <w:basedOn w:val="20"/>
    <w:link w:val="12"/>
    <w:autoRedefine/>
    <w:semiHidden/>
    <w:qFormat/>
    <w:uiPriority w:val="99"/>
    <w:rPr>
      <w:sz w:val="18"/>
      <w:szCs w:val="18"/>
    </w:rPr>
  </w:style>
  <w:style w:type="character" w:customStyle="1" w:styleId="27">
    <w:name w:val="标题 1 字符"/>
    <w:basedOn w:val="20"/>
    <w:link w:val="2"/>
    <w:autoRedefine/>
    <w:qFormat/>
    <w:uiPriority w:val="9"/>
    <w:rPr>
      <w:rFonts w:ascii="黑体" w:hAnsi="黑体" w:eastAsia="黑体" w:cs="黑体"/>
      <w:b/>
      <w:bCs/>
      <w:kern w:val="44"/>
      <w:sz w:val="28"/>
      <w:szCs w:val="28"/>
    </w:rPr>
  </w:style>
  <w:style w:type="character" w:customStyle="1" w:styleId="28">
    <w:name w:val="标题 2 字符"/>
    <w:basedOn w:val="20"/>
    <w:link w:val="3"/>
    <w:autoRedefine/>
    <w:qFormat/>
    <w:uiPriority w:val="9"/>
    <w:rPr>
      <w:rFonts w:ascii="黑体" w:hAnsi="黑体" w:eastAsia="黑体" w:cs="黑体"/>
      <w:b/>
      <w:bCs/>
      <w:sz w:val="28"/>
      <w:szCs w:val="28"/>
    </w:rPr>
  </w:style>
  <w:style w:type="character" w:customStyle="1" w:styleId="29">
    <w:name w:val="标题 3 字符"/>
    <w:basedOn w:val="20"/>
    <w:link w:val="4"/>
    <w:autoRedefine/>
    <w:qFormat/>
    <w:uiPriority w:val="9"/>
    <w:rPr>
      <w:rFonts w:ascii="黑体" w:hAnsi="黑体" w:eastAsia="黑体" w:cs="黑体"/>
      <w:b/>
      <w:bCs/>
      <w:sz w:val="28"/>
      <w:szCs w:val="28"/>
    </w:rPr>
  </w:style>
  <w:style w:type="character" w:customStyle="1" w:styleId="30">
    <w:name w:val="标题 4 字符"/>
    <w:basedOn w:val="20"/>
    <w:link w:val="5"/>
    <w:autoRedefine/>
    <w:qFormat/>
    <w:uiPriority w:val="9"/>
    <w:rPr>
      <w:rFonts w:ascii="宋体" w:hAnsi="宋体" w:eastAsia="宋体" w:cs="宋体"/>
      <w:b/>
      <w:bCs/>
      <w:sz w:val="28"/>
      <w:szCs w:val="28"/>
    </w:rPr>
  </w:style>
  <w:style w:type="character" w:customStyle="1" w:styleId="31">
    <w:name w:val="标题 5 字符"/>
    <w:basedOn w:val="20"/>
    <w:link w:val="6"/>
    <w:qFormat/>
    <w:uiPriority w:val="9"/>
    <w:rPr>
      <w:rFonts w:ascii="黑体" w:hAnsi="黑体" w:eastAsia="黑体" w:cs="黑体"/>
      <w:b/>
      <w:bCs/>
      <w:sz w:val="28"/>
      <w:szCs w:val="28"/>
    </w:rPr>
  </w:style>
  <w:style w:type="character" w:customStyle="1" w:styleId="32">
    <w:name w:val="标题 6 字符"/>
    <w:basedOn w:val="20"/>
    <w:link w:val="7"/>
    <w:qFormat/>
    <w:uiPriority w:val="9"/>
    <w:rPr>
      <w:rFonts w:ascii="黑体" w:hAnsi="黑体" w:eastAsia="黑体" w:cs="黑体"/>
      <w:b/>
      <w:bCs/>
      <w:sz w:val="28"/>
      <w:szCs w:val="28"/>
    </w:rPr>
  </w:style>
  <w:style w:type="character" w:customStyle="1" w:styleId="33">
    <w:name w:val="标题 7 字符"/>
    <w:basedOn w:val="20"/>
    <w:link w:val="8"/>
    <w:qFormat/>
    <w:uiPriority w:val="0"/>
    <w:rPr>
      <w:rFonts w:ascii="黑体" w:hAnsi="黑体" w:eastAsia="黑体" w:cs="黑体"/>
      <w:b/>
      <w:bCs/>
      <w:sz w:val="28"/>
      <w:szCs w:val="28"/>
    </w:rPr>
  </w:style>
  <w:style w:type="character" w:customStyle="1" w:styleId="34">
    <w:name w:val="标题 8 字符"/>
    <w:basedOn w:val="20"/>
    <w:link w:val="9"/>
    <w:autoRedefine/>
    <w:qFormat/>
    <w:uiPriority w:val="0"/>
    <w:rPr>
      <w:rFonts w:ascii="黑体" w:hAnsi="黑体" w:eastAsia="黑体" w:cs="黑体"/>
      <w:b/>
      <w:sz w:val="28"/>
      <w:szCs w:val="28"/>
    </w:rPr>
  </w:style>
  <w:style w:type="character" w:customStyle="1" w:styleId="35">
    <w:name w:val="标题 9 字符"/>
    <w:basedOn w:val="20"/>
    <w:link w:val="10"/>
    <w:qFormat/>
    <w:uiPriority w:val="0"/>
    <w:rPr>
      <w:rFonts w:ascii="黑体" w:hAnsi="黑体" w:eastAsia="黑体" w:cs="黑体"/>
      <w:b/>
      <w:sz w:val="28"/>
      <w:szCs w:val="28"/>
    </w:rPr>
  </w:style>
  <w:style w:type="paragraph" w:customStyle="1" w:styleId="36">
    <w:name w:val="列出段落1"/>
    <w:basedOn w:val="1"/>
    <w:link w:val="37"/>
    <w:autoRedefine/>
    <w:qFormat/>
    <w:uiPriority w:val="34"/>
    <w:pPr>
      <w:ind w:firstLine="420" w:firstLineChars="200"/>
    </w:pPr>
  </w:style>
  <w:style w:type="character" w:customStyle="1" w:styleId="37">
    <w:name w:val="列出段落 Char"/>
    <w:link w:val="36"/>
    <w:autoRedefine/>
    <w:qFormat/>
    <w:uiPriority w:val="34"/>
  </w:style>
  <w:style w:type="paragraph" w:customStyle="1" w:styleId="38">
    <w:name w:val="列表项"/>
    <w:basedOn w:val="1"/>
    <w:autoRedefine/>
    <w:qFormat/>
    <w:uiPriority w:val="0"/>
    <w:pPr>
      <w:numPr>
        <w:ilvl w:val="0"/>
        <w:numId w:val="2"/>
      </w:numPr>
      <w:tabs>
        <w:tab w:val="left" w:pos="1020"/>
      </w:tabs>
      <w:spacing w:line="400" w:lineRule="exact"/>
      <w:ind w:firstLine="200" w:firstLineChars="200"/>
      <w:jc w:val="left"/>
    </w:pPr>
    <w:rPr>
      <w:rFonts w:ascii="Times New Roman" w:hAnsi="Times New Roman" w:eastAsia="楷体_GB2312" w:cs="Times New Roman"/>
      <w:sz w:val="24"/>
      <w:szCs w:val="24"/>
    </w:rPr>
  </w:style>
  <w:style w:type="paragraph" w:customStyle="1" w:styleId="39">
    <w:name w:val="样式 正文缩进 + 首行缩进:  2 字符"/>
    <w:basedOn w:val="1"/>
    <w:link w:val="40"/>
    <w:autoRedefine/>
    <w:qFormat/>
    <w:uiPriority w:val="0"/>
    <w:pPr>
      <w:adjustRightInd w:val="0"/>
      <w:snapToGrid w:val="0"/>
      <w:spacing w:line="360" w:lineRule="auto"/>
      <w:ind w:firstLine="480" w:firstLineChars="200"/>
    </w:pPr>
    <w:rPr>
      <w:rFonts w:ascii="宋体" w:hAnsi="宋体" w:eastAsia="宋体" w:cs="Times New Roman"/>
      <w:bCs/>
      <w:sz w:val="24"/>
      <w:szCs w:val="20"/>
      <w:lang w:val="zh-CN"/>
    </w:rPr>
  </w:style>
  <w:style w:type="character" w:customStyle="1" w:styleId="40">
    <w:name w:val="样式 正文缩进 + 首行缩进:  2 字符 Char Char"/>
    <w:link w:val="39"/>
    <w:autoRedefine/>
    <w:qFormat/>
    <w:uiPriority w:val="0"/>
    <w:rPr>
      <w:rFonts w:ascii="宋体" w:hAnsi="宋体" w:eastAsia="宋体" w:cs="Times New Roman"/>
      <w:bCs/>
      <w:sz w:val="24"/>
      <w:szCs w:val="20"/>
      <w:lang w:val="zh-CN"/>
    </w:rPr>
  </w:style>
  <w:style w:type="paragraph" w:customStyle="1" w:styleId="41">
    <w:name w:val="普通(网站)1"/>
    <w:basedOn w:val="1"/>
    <w:link w:val="42"/>
    <w:qFormat/>
    <w:uiPriority w:val="0"/>
    <w:pPr>
      <w:widowControl/>
      <w:spacing w:before="100" w:beforeAutospacing="1" w:after="100" w:afterAutospacing="1" w:line="480" w:lineRule="auto"/>
      <w:jc w:val="left"/>
    </w:pPr>
    <w:rPr>
      <w:rFonts w:ascii="宋体" w:hAnsi="宋体" w:eastAsia="宋体" w:cs="宋体"/>
      <w:sz w:val="24"/>
      <w:szCs w:val="24"/>
    </w:rPr>
  </w:style>
  <w:style w:type="character" w:customStyle="1" w:styleId="42">
    <w:name w:val="普通(网站) 字符"/>
    <w:link w:val="41"/>
    <w:qFormat/>
    <w:uiPriority w:val="0"/>
    <w:rPr>
      <w:rFonts w:ascii="宋体" w:hAnsi="宋体" w:eastAsia="宋体" w:cs="宋体"/>
      <w:sz w:val="24"/>
      <w:szCs w:val="24"/>
    </w:rPr>
  </w:style>
  <w:style w:type="paragraph" w:customStyle="1" w:styleId="43">
    <w:name w:val="正文1"/>
    <w:basedOn w:val="1"/>
    <w:link w:val="44"/>
    <w:qFormat/>
    <w:uiPriority w:val="0"/>
    <w:pPr>
      <w:spacing w:line="360" w:lineRule="auto"/>
      <w:ind w:left="420" w:leftChars="200"/>
    </w:pPr>
    <w:rPr>
      <w:rFonts w:ascii="Times New Roman" w:hAnsi="Times New Roman" w:eastAsia="宋体" w:cs="Times New Roman"/>
      <w:sz w:val="24"/>
      <w:szCs w:val="24"/>
    </w:rPr>
  </w:style>
  <w:style w:type="character" w:customStyle="1" w:styleId="44">
    <w:name w:val="正文1 Char Char"/>
    <w:link w:val="43"/>
    <w:autoRedefine/>
    <w:qFormat/>
    <w:uiPriority w:val="0"/>
    <w:rPr>
      <w:rFonts w:ascii="Times New Roman" w:hAnsi="Times New Roman" w:eastAsia="宋体" w:cs="Times New Roman"/>
      <w:sz w:val="24"/>
      <w:szCs w:val="24"/>
    </w:rPr>
  </w:style>
  <w:style w:type="character" w:customStyle="1" w:styleId="45">
    <w:name w:val="unnamed1"/>
    <w:basedOn w:val="20"/>
    <w:qFormat/>
    <w:uiPriority w:val="0"/>
  </w:style>
  <w:style w:type="character" w:customStyle="1" w:styleId="46">
    <w:name w:val="批注文字 字符"/>
    <w:link w:val="11"/>
    <w:qFormat/>
    <w:uiPriority w:val="0"/>
    <w:rPr>
      <w:rFonts w:eastAsia="PMingLiU"/>
      <w:sz w:val="24"/>
      <w:lang w:eastAsia="zh-TW"/>
    </w:rPr>
  </w:style>
  <w:style w:type="character" w:customStyle="1" w:styleId="47">
    <w:name w:val="批注文字 字符1"/>
    <w:basedOn w:val="20"/>
    <w:autoRedefine/>
    <w:semiHidden/>
    <w:qFormat/>
    <w:uiPriority w:val="99"/>
  </w:style>
  <w:style w:type="character" w:customStyle="1" w:styleId="48">
    <w:name w:val="批注主题 字符"/>
    <w:basedOn w:val="46"/>
    <w:link w:val="18"/>
    <w:autoRedefine/>
    <w:semiHidden/>
    <w:qFormat/>
    <w:uiPriority w:val="99"/>
    <w:rPr>
      <w:rFonts w:eastAsia="PMingLiU"/>
      <w:b/>
      <w:bCs/>
      <w:kern w:val="2"/>
      <w:sz w:val="21"/>
      <w:szCs w:val="22"/>
      <w:lang w:eastAsia="zh-TW"/>
    </w:rPr>
  </w:style>
  <w:style w:type="paragraph" w:styleId="49">
    <w:name w:val="List Paragraph"/>
    <w:basedOn w:val="1"/>
    <w:unhideWhenUsed/>
    <w:uiPriority w:val="99"/>
    <w:pPr>
      <w:ind w:firstLine="420" w:firstLineChars="200"/>
    </w:pPr>
  </w:style>
  <w:style w:type="paragraph" w:customStyle="1" w:styleId="50">
    <w:name w:val="TOC Heading"/>
    <w:basedOn w:val="2"/>
    <w:next w:val="1"/>
    <w:autoRedefine/>
    <w:unhideWhenUsed/>
    <w:qFormat/>
    <w:uiPriority w:val="39"/>
    <w:pPr>
      <w:pageBreakBefore w:val="0"/>
      <w:widowControl/>
      <w:numPr>
        <w:numId w:val="0"/>
      </w:num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79BB-2E48-4918-9163-294CD94D8934}">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31</Pages>
  <Words>2347</Words>
  <Characters>13384</Characters>
  <Lines>111</Lines>
  <Paragraphs>31</Paragraphs>
  <TotalTime>4</TotalTime>
  <ScaleCrop>false</ScaleCrop>
  <LinksUpToDate>false</LinksUpToDate>
  <CharactersWithSpaces>15700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2024-04-24T13:03:00Z</dcterms:created>
  <dc:creator>王影</dc:creator>
  <cp:lastModifiedBy>幻化成风</cp:lastModifiedBy>
  <dcterms:modified xsi:type="dcterms:W3CDTF">2024-04-25T00:21:41Z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3FC7268D500E43728CBE0E81FFFABE21_13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1642409698</vt:lpwstr>
  </property>
</Properties>
</file>