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80D1C3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02FA4BA1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44DEB494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7D89F66F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73F48ADC">
      <w:pPr>
        <w:spacing w:line="360" w:lineRule="auto"/>
        <w:jc w:val="center"/>
        <w:rPr>
          <w:rFonts w:ascii="宋体"/>
          <w:b/>
          <w:bCs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u w:val="single"/>
        </w:rPr>
        <w:t>重庆应用技术职业学院</w:t>
      </w:r>
    </w:p>
    <w:p w14:paraId="4BB61105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陶行知先生数字人采购项目</w:t>
      </w:r>
    </w:p>
    <w:p w14:paraId="14A838CC">
      <w:pPr>
        <w:spacing w:line="36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竞争性谈判文件</w:t>
      </w:r>
    </w:p>
    <w:p w14:paraId="33AB8900">
      <w:pPr>
        <w:spacing w:line="360" w:lineRule="auto"/>
        <w:jc w:val="center"/>
        <w:rPr>
          <w:rFonts w:hint="eastAsia" w:ascii="华文仿宋" w:hAnsi="华文仿宋" w:eastAsia="华文仿宋"/>
          <w:b/>
          <w:color w:val="FF0000"/>
          <w:sz w:val="32"/>
          <w:szCs w:val="32"/>
        </w:rPr>
      </w:pPr>
    </w:p>
    <w:p w14:paraId="51C00BFB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12EA57DC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6B99A8F1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1FE28FB2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32AEBD0E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4A548A19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34489DA7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4714E94F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72150066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760B0374">
      <w:pPr>
        <w:spacing w:line="360" w:lineRule="auto"/>
        <w:rPr>
          <w:rFonts w:ascii="宋体"/>
          <w:b/>
          <w:spacing w:val="20"/>
          <w:sz w:val="32"/>
          <w:szCs w:val="32"/>
        </w:rPr>
      </w:pPr>
    </w:p>
    <w:p w14:paraId="56E45563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01BF066A">
      <w:pPr>
        <w:spacing w:line="360" w:lineRule="auto"/>
        <w:ind w:left="481" w:leftChars="229" w:firstLine="72" w:firstLineChars="20"/>
        <w:jc w:val="center"/>
        <w:rPr>
          <w:rFonts w:ascii="宋体"/>
          <w:b/>
          <w:color w:val="000000"/>
          <w:spacing w:val="2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20"/>
          <w:sz w:val="32"/>
          <w:szCs w:val="32"/>
          <w:u w:val="single"/>
        </w:rPr>
        <w:t>重庆应用技术职业学院</w:t>
      </w:r>
      <w:r>
        <w:rPr>
          <w:rFonts w:hint="eastAsia" w:ascii="宋体" w:hAnsi="宋体"/>
          <w:b/>
          <w:color w:val="000000"/>
          <w:spacing w:val="20"/>
          <w:sz w:val="32"/>
          <w:szCs w:val="32"/>
        </w:rPr>
        <w:t>制</w:t>
      </w:r>
    </w:p>
    <w:p w14:paraId="6E4E8E40">
      <w:pPr>
        <w:spacing w:line="360" w:lineRule="auto"/>
        <w:jc w:val="center"/>
        <w:rPr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  202</w:t>
      </w:r>
      <w:r>
        <w:rPr>
          <w:rFonts w:hint="eastAsia"/>
          <w:sz w:val="28"/>
          <w:szCs w:val="28"/>
        </w:rPr>
        <w:t>5年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p w14:paraId="3FB5F22A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3A8B00B7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5A1F3075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0FC122CE">
      <w:pPr>
        <w:pStyle w:val="2"/>
      </w:pPr>
      <w:r>
        <w:rPr>
          <w:rFonts w:hint="eastAsia"/>
        </w:rPr>
        <w:t>第一部分</w:t>
      </w:r>
      <w:r>
        <w:t xml:space="preserve"> </w:t>
      </w:r>
      <w:r>
        <w:rPr>
          <w:rFonts w:hint="eastAsia"/>
        </w:rPr>
        <w:t>谈判项目书</w:t>
      </w:r>
    </w:p>
    <w:p w14:paraId="73E3EC8C">
      <w:pPr>
        <w:spacing w:line="360" w:lineRule="auto"/>
        <w:rPr>
          <w:rFonts w:ascii="宋体"/>
          <w:b/>
          <w:bCs/>
          <w:sz w:val="28"/>
          <w:szCs w:val="28"/>
        </w:rPr>
      </w:pPr>
    </w:p>
    <w:p w14:paraId="201DD5A9">
      <w:pPr>
        <w:pStyle w:val="11"/>
        <w:ind w:left="567" w:leftChars="270"/>
      </w:pPr>
      <w:r>
        <w:rPr>
          <w:rFonts w:hint="eastAsia"/>
        </w:rPr>
        <w:t>一、项目名称及编号：</w:t>
      </w:r>
    </w:p>
    <w:p w14:paraId="2B8FF5EF">
      <w:pPr>
        <w:ind w:left="565" w:firstLine="281" w:firstLineChars="100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陶行知先生数字人采购</w:t>
      </w:r>
      <w:r>
        <w:rPr>
          <w:rFonts w:hint="eastAsia"/>
          <w:b/>
          <w:sz w:val="28"/>
          <w:szCs w:val="28"/>
          <w:lang w:val="en-US" w:eastAsia="zh-CN"/>
        </w:rPr>
        <w:t xml:space="preserve">     </w:t>
      </w:r>
      <w:r>
        <w:rPr>
          <w:rFonts w:hint="eastAsia"/>
          <w:b/>
          <w:sz w:val="28"/>
          <w:szCs w:val="28"/>
        </w:rPr>
        <w:t>2025-X</w:t>
      </w:r>
      <w:r>
        <w:rPr>
          <w:rFonts w:hint="eastAsia"/>
          <w:b/>
          <w:sz w:val="28"/>
          <w:szCs w:val="28"/>
          <w:lang w:val="en-US" w:eastAsia="zh-CN"/>
        </w:rPr>
        <w:t>035</w:t>
      </w:r>
    </w:p>
    <w:p w14:paraId="0C1A0DCB">
      <w:pPr>
        <w:pStyle w:val="11"/>
        <w:ind w:left="567" w:leftChars="270"/>
        <w:rPr>
          <w:color w:val="auto"/>
        </w:rPr>
      </w:pPr>
      <w:r>
        <w:rPr>
          <w:rFonts w:hint="eastAsia"/>
          <w:color w:val="auto"/>
        </w:rPr>
        <w:t>二、资格要求：</w:t>
      </w:r>
    </w:p>
    <w:p w14:paraId="583EE7A8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1. 须具有独立法人资格，具有独立承担民事责任的能力，具备合法有效的营业执照并通过年审。经营范围包含软件开发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技术服务、技术开发等。</w:t>
      </w:r>
    </w:p>
    <w:p w14:paraId="1AA3E6D7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2.拥有固定的经营场所或售后服务。</w:t>
      </w:r>
    </w:p>
    <w:p w14:paraId="68D255A9">
      <w:pPr>
        <w:adjustRightInd w:val="0"/>
        <w:snapToGrid w:val="0"/>
        <w:spacing w:line="360" w:lineRule="auto"/>
        <w:ind w:firstLine="565" w:firstLineChars="202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3.具有良好的商业信誉、健全的财务会计制度和完善的售后服务体系。</w:t>
      </w:r>
    </w:p>
    <w:p w14:paraId="07498FEA">
      <w:pPr>
        <w:adjustRightInd w:val="0"/>
        <w:snapToGrid w:val="0"/>
        <w:spacing w:line="360" w:lineRule="auto"/>
        <w:ind w:firstLine="565" w:firstLineChars="202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4.确保能够提供符合要求的合格产品，有稳定、强有力的技术维护队伍，能够提供及时、良好的售后服务。</w:t>
      </w:r>
    </w:p>
    <w:p w14:paraId="5B1358F8">
      <w:pPr>
        <w:ind w:firstLine="565" w:firstLineChars="202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5. 近三年内无行政处罚及重大违法违规记录。</w:t>
      </w:r>
    </w:p>
    <w:p w14:paraId="62822C68">
      <w:pPr>
        <w:pStyle w:val="11"/>
        <w:ind w:left="567" w:leftChars="270"/>
        <w:rPr>
          <w:color w:val="auto"/>
        </w:rPr>
      </w:pPr>
      <w:r>
        <w:rPr>
          <w:rFonts w:hint="eastAsia"/>
          <w:color w:val="auto"/>
        </w:rPr>
        <w:t>三、产品质量及服务要求：</w:t>
      </w:r>
    </w:p>
    <w:p w14:paraId="6C1768FF">
      <w:pPr>
        <w:ind w:firstLine="565" w:firstLineChars="20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>
        <w:rPr>
          <w:rFonts w:hint="eastAsia"/>
          <w:color w:val="auto"/>
          <w:sz w:val="28"/>
          <w:szCs w:val="28"/>
        </w:rPr>
        <w:t>所有产品必须符合国家相关法律法规要求。</w:t>
      </w:r>
    </w:p>
    <w:p w14:paraId="029182A9">
      <w:pPr>
        <w:ind w:firstLine="565" w:firstLineChars="20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>
        <w:rPr>
          <w:rFonts w:hint="eastAsia"/>
          <w:color w:val="auto"/>
          <w:sz w:val="28"/>
          <w:szCs w:val="28"/>
        </w:rPr>
        <w:t>保质期内发生的质量问题由供货商免费负责解决。</w:t>
      </w:r>
    </w:p>
    <w:p w14:paraId="3195A9D5">
      <w:pPr>
        <w:ind w:firstLine="565" w:firstLineChars="20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>
        <w:rPr>
          <w:rFonts w:hint="eastAsia"/>
          <w:color w:val="auto"/>
          <w:sz w:val="28"/>
          <w:szCs w:val="28"/>
        </w:rPr>
        <w:t>供应商须在竞谈书中单独提供一份切实可行的售后服务承诺书。</w:t>
      </w:r>
    </w:p>
    <w:p w14:paraId="37FAA8CC">
      <w:pPr>
        <w:ind w:firstLine="565" w:firstLineChars="20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>
        <w:rPr>
          <w:rFonts w:hint="eastAsia"/>
          <w:color w:val="auto"/>
          <w:sz w:val="28"/>
          <w:szCs w:val="28"/>
        </w:rPr>
        <w:t>竞谈文件要注明工期及质保时间，售后服务响应时间。</w:t>
      </w:r>
    </w:p>
    <w:p w14:paraId="1BB9410B">
      <w:pPr>
        <w:ind w:firstLine="565" w:firstLineChars="202"/>
        <w:rPr>
          <w:rFonts w:ascii="宋体"/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>
        <w:rPr>
          <w:rFonts w:hint="eastAsia"/>
          <w:color w:val="auto"/>
          <w:sz w:val="28"/>
          <w:szCs w:val="28"/>
        </w:rPr>
        <w:t>竞谈文件一式肆份，壹正叁副。</w:t>
      </w:r>
    </w:p>
    <w:p w14:paraId="0BAC764A">
      <w:pPr>
        <w:pStyle w:val="11"/>
        <w:ind w:left="525"/>
        <w:rPr>
          <w:color w:val="auto"/>
        </w:rPr>
      </w:pPr>
      <w:r>
        <w:rPr>
          <w:rFonts w:hint="eastAsia"/>
          <w:color w:val="auto"/>
        </w:rPr>
        <w:t>四、设备名称、数量及参数要求：</w:t>
      </w:r>
    </w:p>
    <w:p w14:paraId="05312398"/>
    <w:p w14:paraId="30FFDD71"/>
    <w:p w14:paraId="22E667B1"/>
    <w:p w14:paraId="7C779E06"/>
    <w:p w14:paraId="250AA4EF"/>
    <w:p w14:paraId="6148FCD6"/>
    <w:p w14:paraId="684B45BC"/>
    <w:p w14:paraId="513EBF61"/>
    <w:p w14:paraId="279B17E5"/>
    <w:p w14:paraId="39985D84"/>
    <w:p w14:paraId="64361670"/>
    <w:tbl>
      <w:tblPr>
        <w:tblStyle w:val="1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3"/>
        <w:gridCol w:w="870"/>
        <w:gridCol w:w="478"/>
        <w:gridCol w:w="4211"/>
        <w:gridCol w:w="862"/>
        <w:gridCol w:w="862"/>
        <w:gridCol w:w="482"/>
        <w:gridCol w:w="482"/>
      </w:tblGrid>
      <w:tr w14:paraId="6220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1EE63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72063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658E6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15BDA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0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1938C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参数要求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A53D3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单价:元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901B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金额:元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3310C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6CF6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39FE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48AF9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B9C4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3D数字人</w:t>
            </w:r>
          </w:p>
          <w:p w14:paraId="218514E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交互形象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F2AE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E6D2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DA38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1.形象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1.1 根据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甲方统一提供的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陶行知先生照片制作，身高约172cm，站立姿态，穿着灰色长衫，包含面部细节特征（嘴角痣）。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1.2 风格：3D写实。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1.3 还原度：根据相关素材1：1还原。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1.4 精细度：超高级质量，实际运行模型面数整体≥30万面。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1.5 实时渲染：支持3D数字人形象，帧率4K 60帧。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1.6 材质效果：真实还原动态效果，长时间交互下无明显穿模、抖动、卡死现象。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2.语音：普通话语音，男中音音色（公版），可配置多语音并支持语音切换。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3.口型同步：口型同步误差≤80毫秒，并且准 (%)≥95%。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4.动作：不少于15套数字人动作，并且支持动作平滑过渡与融合。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7DE7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D71D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40D7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F513A1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E335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CA623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273F6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交互场景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9629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8DA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22DB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基于一体机的陶行知先生互动对话界面，包含3台终端的交互背景：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1.陶行知先生纪念馆-古圣寺礼堂；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2.育才学校-校史馆；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3.重庆应用技术职业学院-校史馆。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FBAA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8002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B3C5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A619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5C2C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749BF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8F737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宣传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视频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EAE2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BA79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8559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2025年10月1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  <w:lang w:val="en-US" w:eastAsia="zh-CN"/>
              </w:rPr>
              <w:t>前提供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基于数字人原画采用AIGC技术制作陶行知先生数字人宣传视频，时长≤3分钟。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9767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2E54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204F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46735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A57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09E9C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3627F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数字人前端</w:t>
            </w:r>
          </w:p>
          <w:p w14:paraId="505A436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交互软件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94EB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CA89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C0C2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随一体机安装，提供数字人交互功能，包含但不限于：支持语音对话、实时打断与恢复，多模态唤醒，多语言讲解与展示，动作自然流畅，3D实时渲染。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1.语音识别：普通话语音识别离线准确率≥95；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2.意图识别F1：意图识别准确性识别 (%)≥90%；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3.互动响应：在网络良好的情况下，保证互动响应时长≤2秒；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4.多轮上下文深度：多轮上下文深度 (%)≥5轮；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5.双工对话与实时打断：支持自然语音双向对话，实时打断与主动恢复；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6.多模态唤醒：支持人脸识别唤醒与定制问候，支持唤醒词打断；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7.讲解与展示：支持数字人问答交互等形式。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B450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3157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BA23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7A067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7072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A13A3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126D9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数字人后端</w:t>
            </w:r>
          </w:p>
          <w:p w14:paraId="7C41F7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管理软件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CCBF2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D237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D560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1.数字人管理平台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1.1 终端管理与权限配置：支持远程管控数字人终端，可通过权限配置，实现单一账号管理单个终端。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1.2 数字人配置：可在后台自定义配置各终端数字人形象、背景，支持语音切换、语调调整，以及欢迎语、唤醒词的个性化设置。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1.3 知识库管理：支持知识内容的录入、编辑、更新，可构建多模态关联知识体系，支持通用知识库与子知识库双层结构，区分不同场馆数字人侧重展示与交互资料；通用知识库上传通用内容，子知识库上传对应场馆专属资料，支持文字、图片、语音、视频等格式批量导入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1.4 内容调整与优化：可优化谐音词设定，支持同音字替换、近义词理解，能识别热词并指定特定文本发音，提升内容精准度与交互自然度。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1.5 问答训练与调整：支持训练终端问答能力，支持问答添加、导入，可关联问题与图文、视频、网址等回答形式，支持模拟预览调整后的问答效果，助力优化交互体验。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1.6 查看历史问答：具备全终端及单终端对话记录查询功能，可了解不同点位参观者关注信息与数字人问答表现，为运营优化提供数据支撑。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1.7 操作日志与数据：支持查看系统操作日志，涵盖各终端开机、关机、联网、报错等状态信息，便于监控设备运行，及时排查问题。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2.数字人算法服务：语音识别、语音合成、数字人驱动算法等。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3.大模型服务：私有化部署大语言模型，参数量不少于32B。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4.私有化部署设计方案，包含但不限于：部署设计方案、架构图、网络拓扑图、初始化配置，容灾备份机制与网络安全防护，需符合等保要求，需支持≥3路并发的应用场景。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DF5F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31270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1D58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5AAF6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BE3A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B562E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DB6BE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数字人展示</w:t>
            </w:r>
          </w:p>
          <w:p w14:paraId="449FBE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一体机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53E13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3EE0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BFE22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提供适配数字人系统交互应用的一体机设备。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1.外观尺寸：整机高度 ≥1.8米，支持立式展示，屏幕对角线 ≥65寸；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2.显示性能：分辨率≥4k，亮度≥400cd/m2，支持全天候展示；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3.渲染性能：支持数字人实时渲染，帧率≥60fps；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4.前端交互软件：随机配套安装数字人前端交互软件；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5.语音交互：支持麦克风降噪，回音消除，支持语音唤醒与实时打断，在多人环境下识别准确率 ≥90%；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6.摄像头：≥500万像素，支持人脸识别交互；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7.触摸屏：屏幕需带触摸交互功能；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8.扬声器：内置立体声扬声器，输出功率 ≥20W，满足环境使用；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9.网络：支持有线网与无线网，支持1000M网络；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10.电源：AC110-240V；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11.稳定性：支持连续运行 ≥8小时无异常；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12.安全性：数据传输加密（HTTPS/TLS）。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（需满足技术参数要求，并提供配置清单，模板参见附件4）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EAB0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73B7D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0382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5603F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3FAE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3066C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DA06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数字人系统</w:t>
            </w:r>
          </w:p>
          <w:p w14:paraId="0F3DDC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后端软件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私有化部署</w:t>
            </w:r>
          </w:p>
          <w:p w14:paraId="16E46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服务器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8C4F0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09CE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50303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满足“数字人后端软件”私有化部署运行环境的硬件设备，支持≥3路并发的应用场景。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一、服务器类型A（数字人应用算法服务器）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1.CPU：规格不低于intel至强 6530（32核心），数量≥1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2.GPU：规格不低于英伟达 RTX 4090（24G显存），数量≥1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3.内存：规格不低于三星DDR4，内存容量≥64G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4.硬盘：规格不低于致钛1T NVME M.2高速固态硬盘，数量≥1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5.电源：规格不低于1200w*2（1+1冗余）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6.主机：机架式服务器（2U）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7.操作系统：兼容主流Linux系统（CentOS,Ubuntu等）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二、服务器类型B（大模型服务器）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1.CPU：规格不低于intel至强 6530（32核心），数量≥1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2.GPU：规格不低于英伟达 RTX 4090（24G显存），数量≥8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3.内存：规格不低于三星DDR4，内存容量≥64G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4.硬盘：规格不低于致钛1T NVME M.2高速固态硬盘，数量≥1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5.电源：规格不低于2000w*4（2+2冗余）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6.主机：机架式服务器（4U）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7.操作系统：兼容主流Linux系统（CentOS,Ubuntu等）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（需满足技术参数要求，并提供配置清单，模板参见附件5）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5C5A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8D840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F800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B035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4424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F2BFD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528D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知识库建设</w:t>
            </w:r>
          </w:p>
          <w:p w14:paraId="5AB61B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与训练服务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4BF40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D511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BA63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根据提供的资料，完成通用知识库和子知识库（针对每个场景的个性化内容）的初始建设与训练服务。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1.知识建模：支持通用知识库+子知识库双层结构建模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2.语义标注：对知识条目进行语义标注，保证数字人可调用；支持≥5轮问答场景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3.多模态关联：知识库可与语音、图像、视频等多模态资源关联，实现内容展示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4.训练能力：提供知识库与大模型的结合训练，保证知识问答准确率 ≥90%，对话风格贴近陶行知人物特征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5.知识溯源：保证知识库内容可追溯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41F7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57D46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C216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1B316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2B02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B06D9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A3CAE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第三方大模型</w:t>
            </w:r>
          </w:p>
          <w:p w14:paraId="416947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对接服务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DF0C5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A026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6B39A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支持对接第三方大模型，提供对接服务，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提供开关配置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FAEC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30225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14F1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644B7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16D7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0EE9D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CEFA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软硬件</w:t>
            </w:r>
          </w:p>
          <w:p w14:paraId="032D35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部署安装服务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7D322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9FD0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6DC87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完成上述软硬件的部署安装，完成调试，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需达到使用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效果。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F867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C687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FA46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92CA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B595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B22D2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9DC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前后台</w:t>
            </w:r>
          </w:p>
          <w:p w14:paraId="6E7A7A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使用培训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CD55F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7A99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E1DD0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提供前后台使用的相关现场培训，包含但不限于：1.系统运维培训；2.知识库训练培训；3.后台管理操作培训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并提供全部使用手册。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805F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3AB59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462C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5E43B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6F3F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317B1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4B23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售后维保服务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A852A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77D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3185C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提供切实可行的售后服务方案，包含但不限于整套软硬件启用后的运维、在线问题支持、解答与线下处理、维保等售后保障服务，明确质保期内、外的服务条款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1388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03267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80B6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0B777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E244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821E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4BDF2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E346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0616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9B19E8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83DD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59853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E8B9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A9DFD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80E6EC3"/>
    <w:p w14:paraId="30A6BBF6">
      <w:pPr>
        <w:spacing w:line="440" w:lineRule="exact"/>
        <w:outlineLvl w:val="2"/>
        <w:rPr>
          <w:rFonts w:hint="default" w:ascii="仿宋_GB2312" w:hAnsi="宋体" w:eastAsia="仿宋_GB2312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备注：以上参数仅供参考，报价产品达到或优于以上参数即可，参与竞谈单位根据以上功能需求，提供自有品牌产品的详细技术方案，技术方案中提供详细的功能描述、技术参数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。</w:t>
      </w:r>
      <w:r>
        <w:rPr>
          <w:rFonts w:hint="eastAsia" w:ascii="仿宋_GB2312" w:hAnsi="宋体" w:eastAsia="仿宋_GB2312"/>
          <w:b/>
          <w:color w:val="FF0000"/>
          <w:sz w:val="28"/>
          <w:szCs w:val="28"/>
          <w:lang w:val="en-US" w:eastAsia="zh-CN"/>
        </w:rPr>
        <w:t>竞谈现场提供同类产品演示及技术答疑。</w:t>
      </w:r>
    </w:p>
    <w:p w14:paraId="0AB6F619">
      <w:pPr>
        <w:spacing w:line="440" w:lineRule="exact"/>
        <w:outlineLvl w:val="2"/>
        <w:rPr>
          <w:rFonts w:hint="eastAsia" w:ascii="宋体" w:hAnsi="宋体"/>
          <w:b/>
          <w:bCs/>
          <w:color w:val="FF0000"/>
          <w:sz w:val="28"/>
          <w:szCs w:val="28"/>
        </w:rPr>
      </w:pPr>
    </w:p>
    <w:p w14:paraId="14F4B1C5">
      <w:pPr>
        <w:pStyle w:val="11"/>
        <w:ind w:left="525"/>
      </w:pPr>
      <w:r>
        <w:rPr>
          <w:rFonts w:hint="eastAsia"/>
        </w:rPr>
        <w:t>五、最终报价及相关文件要求：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21"/>
        <w:gridCol w:w="767"/>
        <w:gridCol w:w="1090"/>
        <w:gridCol w:w="1719"/>
        <w:gridCol w:w="1090"/>
        <w:gridCol w:w="927"/>
        <w:gridCol w:w="1248"/>
        <w:gridCol w:w="1090"/>
        <w:gridCol w:w="794"/>
      </w:tblGrid>
      <w:tr w14:paraId="1035E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86AEFE">
            <w:pPr>
              <w:adjustRightInd w:val="0"/>
              <w:spacing w:line="400" w:lineRule="exact"/>
              <w:ind w:firstLine="475" w:firstLineChars="197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（一）报价文件格式</w:t>
            </w:r>
          </w:p>
        </w:tc>
      </w:tr>
      <w:tr w14:paraId="0C0A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82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802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1CB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38E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475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详细技术参数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FB7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CF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7BA52"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DCF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0EF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B368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CA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AC5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BEF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1AF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3A4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667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152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217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F45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92D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58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3C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31D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41A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C17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DC1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9A1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E75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737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1FE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A5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9D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D1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DB1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1C6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59F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7D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84A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732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5C4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E79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1AE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38C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46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EBE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7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979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hint="eastAsia" w:ascii="宋体" w:hAnsi="宋体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250C5966">
      <w:pPr>
        <w:adjustRightInd w:val="0"/>
        <w:spacing w:line="400" w:lineRule="exact"/>
        <w:rPr>
          <w:rFonts w:hint="eastAsia" w:ascii="宋体" w:hAnsi="宋体"/>
          <w:b/>
          <w:bCs/>
          <w:sz w:val="28"/>
          <w:szCs w:val="28"/>
        </w:rPr>
      </w:pPr>
    </w:p>
    <w:p w14:paraId="2DA1C02B">
      <w:pPr>
        <w:adjustRightInd w:val="0"/>
        <w:spacing w:line="400" w:lineRule="exact"/>
        <w:rPr>
          <w:rFonts w:hint="eastAsia" w:ascii="宋体" w:hAnsi="宋体"/>
          <w:b/>
          <w:bCs/>
          <w:sz w:val="28"/>
          <w:szCs w:val="28"/>
        </w:rPr>
      </w:pP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14:paraId="5560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3D8D0D">
            <w:pPr>
              <w:adjustRightInd w:val="0"/>
              <w:spacing w:line="400" w:lineRule="exact"/>
              <w:ind w:firstLine="475" w:firstLineChars="197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（二）技术文件格式</w:t>
            </w:r>
          </w:p>
        </w:tc>
      </w:tr>
      <w:tr w14:paraId="276C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8B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9BB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08B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C25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351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招标参考参数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57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292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F5F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4AF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F48C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2A6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25B2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728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F4A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BADE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C3B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E189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CA9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A074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797E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77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B83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2ED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D76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136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2E7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C90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8742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B94F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DDA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A2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733B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261B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49E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DF1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D25D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AF2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2ED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453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E0F9BBB">
      <w:pPr>
        <w:adjustRightInd w:val="0"/>
        <w:snapToGrid w:val="0"/>
        <w:spacing w:line="400" w:lineRule="exact"/>
        <w:ind w:firstLine="48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投标相关文件要求：</w:t>
      </w:r>
    </w:p>
    <w:p w14:paraId="5F1B0CC9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所有报价均以人民币最终报价，含设备费用、安装调试费、运费、清洁费、退换货费、税费(提供增值税普通发票)、售后服务等全部费用。报价文件中须提供详细报价清单并提供安装调试时间，并满足项目建设方案技术要求。</w:t>
      </w:r>
    </w:p>
    <w:p w14:paraId="21DCA975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2.竞谈人须在竞价文件中单独提供一份切实可行的售后服务承诺书，明确质保期内、外的服务条款。</w:t>
      </w:r>
    </w:p>
    <w:p w14:paraId="1AA35141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8"/>
          <w:szCs w:val="28"/>
        </w:rPr>
        <w:t>竞谈人在投标的同时请附上企业现行合法有效的营业执照原件（或营业执照公证件）及复印件（盖公章）以及售后服务承诺等相关证明。</w:t>
      </w:r>
    </w:p>
    <w:p w14:paraId="4AB9AE79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4.如竞价人单位法定代表人未能到现场参与，委托单位其他人员参与竞谈的，需提供法定代表人授权委托书及竞谈人在本公司购买的近6个月社保证明。</w:t>
      </w:r>
    </w:p>
    <w:p w14:paraId="21320ACB">
      <w:pPr>
        <w:tabs>
          <w:tab w:val="left" w:pos="600"/>
        </w:tabs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5. ★标书中的报价文件和技术文件需分别独立封装。其中报价文件应包含详细的设备清单及报价；技术文件则必须涵盖资质证明、竞价人提供的近三年内3个以上同类产品的业绩合同复印件（需加盖单位公章）或竞价人提供的厂家近三年内3个以上同类产品的业绩合同复印件（需加盖厂家公章）。此外，技术文件还应包括谈判代表的授权书、社保证明、详细清单、技术参数偏离表、建设方案以及售后服务方案等，且技术文件中严禁包含任何产品报价信息。投标现场还需提供一份U盘，存储上述资质证明、业绩合同复印件、谈判代表的授权书及社保证明等文件的盖章件电子档。</w:t>
      </w:r>
    </w:p>
    <w:p w14:paraId="2D6DBB19">
      <w:pPr>
        <w:tabs>
          <w:tab w:val="left" w:pos="600"/>
        </w:tabs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6. 对于代理产品的供应商，若中标，在签订合同前，必须提供原厂家的授权书及售后承诺书（需加盖厂家公章）。</w:t>
      </w:r>
    </w:p>
    <w:p w14:paraId="0107A352">
      <w:pPr>
        <w:pStyle w:val="11"/>
        <w:ind w:left="525"/>
      </w:pPr>
      <w:r>
        <w:rPr>
          <w:rFonts w:hint="eastAsia"/>
        </w:rPr>
        <w:t>六、交货及货款的结算方式：</w:t>
      </w:r>
    </w:p>
    <w:p w14:paraId="3E0E99E8">
      <w:pPr>
        <w:spacing w:line="360" w:lineRule="auto"/>
        <w:ind w:firstLine="560" w:firstLineChars="20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在合同签订后，严格按照院方指定的时间、地点安装调试完毕，并作好人员培训等相关工作，经验收合格后支付总货款的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95</w:t>
      </w:r>
      <w:r>
        <w:rPr>
          <w:rFonts w:ascii="宋体" w:hAnsi="宋体"/>
          <w:color w:val="000000"/>
          <w:sz w:val="28"/>
          <w:szCs w:val="28"/>
        </w:rPr>
        <w:t xml:space="preserve"> %</w:t>
      </w:r>
      <w:r>
        <w:rPr>
          <w:rFonts w:hint="eastAsia" w:ascii="宋体" w:hAnsi="宋体"/>
          <w:color w:val="000000"/>
          <w:sz w:val="28"/>
          <w:szCs w:val="28"/>
        </w:rPr>
        <w:t>，余款5%在质保期满后支付。</w:t>
      </w:r>
    </w:p>
    <w:p w14:paraId="3354E492">
      <w:pPr>
        <w:pStyle w:val="11"/>
        <w:ind w:left="525"/>
      </w:pPr>
      <w:r>
        <w:rPr>
          <w:rFonts w:hint="eastAsia"/>
        </w:rPr>
        <w:t>七、谈判有关说明：</w:t>
      </w:r>
    </w:p>
    <w:p w14:paraId="0AE04239">
      <w:pPr>
        <w:spacing w:line="360" w:lineRule="auto"/>
        <w:ind w:firstLine="61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1.谈判地点：重庆人文科技学院后勤处一楼会议室。 </w:t>
      </w:r>
    </w:p>
    <w:p w14:paraId="4F5595D1">
      <w:pPr>
        <w:spacing w:line="360" w:lineRule="auto"/>
        <w:ind w:firstLine="615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2.谈判时间：</w:t>
      </w:r>
      <w:r>
        <w:rPr>
          <w:rFonts w:hint="eastAsia" w:ascii="宋体" w:hAnsi="宋体"/>
          <w:sz w:val="28"/>
          <w:szCs w:val="28"/>
          <w:lang w:eastAsia="zh-CN"/>
        </w:rPr>
        <w:t>以通知为准</w:t>
      </w:r>
    </w:p>
    <w:p w14:paraId="36DDACF1">
      <w:pPr>
        <w:spacing w:line="360" w:lineRule="auto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3.有关规定：超过谈判截止时间、不密封的谈判文件或不按《谈判文件》规定提交相关资质的谈判，我处恕不接受。</w:t>
      </w:r>
    </w:p>
    <w:p w14:paraId="4B6B46E0">
      <w:pPr>
        <w:pStyle w:val="11"/>
        <w:ind w:left="525"/>
      </w:pPr>
      <w:r>
        <w:rPr>
          <w:rFonts w:hint="eastAsia"/>
        </w:rPr>
        <w:t>八、联系人及联系方式：范老师  023-42460570</w:t>
      </w:r>
    </w:p>
    <w:p w14:paraId="218BA007">
      <w:pPr>
        <w:pStyle w:val="11"/>
        <w:ind w:left="525"/>
        <w:rPr>
          <w:rFonts w:eastAsia="仿宋_GB2312"/>
        </w:rPr>
      </w:pPr>
      <w:r>
        <w:rPr>
          <w:rFonts w:hint="eastAsia"/>
        </w:rPr>
        <w:t>九、凡涉及本次谈判文件的解释权归竞争性谈判管理小组。</w:t>
      </w:r>
    </w:p>
    <w:p w14:paraId="2879E090">
      <w:pPr>
        <w:tabs>
          <w:tab w:val="left" w:pos="600"/>
        </w:tabs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十、一切与谈判有关的费用，均由竞谈人自理。</w:t>
      </w:r>
    </w:p>
    <w:p w14:paraId="46A15162">
      <w:pPr>
        <w:tabs>
          <w:tab w:val="left" w:pos="600"/>
        </w:tabs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十一、投标保证金：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10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000 </w:t>
      </w:r>
      <w:r>
        <w:rPr>
          <w:rFonts w:hint="eastAsia" w:ascii="宋体" w:hAnsi="宋体"/>
          <w:sz w:val="28"/>
          <w:szCs w:val="28"/>
        </w:rPr>
        <w:t>元（大写：壹万元整）于开标前汇入如下账户：</w:t>
      </w:r>
    </w:p>
    <w:p w14:paraId="1B54C6B1">
      <w:pPr>
        <w:tabs>
          <w:tab w:val="left" w:pos="600"/>
        </w:tabs>
        <w:spacing w:line="360" w:lineRule="auto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  位：重庆应用技术职业学院</w:t>
      </w:r>
      <w:bookmarkStart w:id="1" w:name="_GoBack"/>
      <w:bookmarkEnd w:id="1"/>
    </w:p>
    <w:p w14:paraId="6440CA16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开户行：工商银行重庆合阳支行</w:t>
      </w:r>
    </w:p>
    <w:p w14:paraId="27454DEF">
      <w:pPr>
        <w:tabs>
          <w:tab w:val="left" w:pos="600"/>
        </w:tabs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账  号：</w:t>
      </w:r>
      <w:r>
        <w:rPr>
          <w:rFonts w:ascii="宋体" w:hAnsi="宋体"/>
          <w:sz w:val="28"/>
          <w:szCs w:val="28"/>
        </w:rPr>
        <w:t>3100094019200114090</w:t>
      </w:r>
    </w:p>
    <w:p w14:paraId="08D68469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★竞谈现场提供一份纸质投标保证金回执单</w:t>
      </w:r>
    </w:p>
    <w:p w14:paraId="01F37083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未中标的投标人的投标保证金将于定标后的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个工作日内予以退还（不计利息），中标人的投标保证金，自动转为履约保证金，采购方和使用单位对项目共同验收合格后退还投标保证金（不计利息）。</w:t>
      </w:r>
    </w:p>
    <w:p w14:paraId="7C6D6D78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如投标人发生下列情况之一时，投标保证金不退还：</w:t>
      </w:r>
    </w:p>
    <w:p w14:paraId="38000D83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1.开标后投标人在投标有效期内撤回投标。</w:t>
      </w:r>
    </w:p>
    <w:p w14:paraId="0C7802DE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2.投标人有违纪违规现象的。</w:t>
      </w:r>
    </w:p>
    <w:p w14:paraId="7F3E9227">
      <w:pPr>
        <w:tabs>
          <w:tab w:val="left" w:pos="600"/>
        </w:tabs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3.招标人在定标后的7个工作日内不履行订立合同的。</w:t>
      </w:r>
    </w:p>
    <w:p w14:paraId="18345502">
      <w:pPr>
        <w:tabs>
          <w:tab w:val="left" w:pos="600"/>
        </w:tabs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4.中标人在履约过程中以次充好，供货质量达不到校方要求的，由此给校方造成的损失或者是耽误使用部门使用的；中标人造成的损失超过投标保证金数额的，校方将对超过部门予以赔偿。</w:t>
      </w:r>
    </w:p>
    <w:p w14:paraId="73DB1D5B">
      <w:pPr>
        <w:tabs>
          <w:tab w:val="left" w:pos="600"/>
        </w:tabs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5.中标人如有以上情况之一者，五年内不得参与我校所有招标项目。</w:t>
      </w:r>
    </w:p>
    <w:p w14:paraId="3E96B1C0">
      <w:pPr>
        <w:widowControl/>
        <w:jc w:val="lef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br w:type="page"/>
      </w:r>
    </w:p>
    <w:p w14:paraId="1CA73E1A">
      <w:pPr>
        <w:pStyle w:val="2"/>
        <w:rPr>
          <w:sz w:val="28"/>
          <w:szCs w:val="28"/>
        </w:rPr>
      </w:pPr>
      <w:r>
        <w:rPr>
          <w:rFonts w:hint="eastAsia"/>
        </w:rPr>
        <w:t>第二部分</w:t>
      </w:r>
      <w:r>
        <w:t xml:space="preserve">   </w:t>
      </w:r>
      <w:r>
        <w:rPr>
          <w:rFonts w:hint="eastAsia"/>
        </w:rPr>
        <w:t>竞争性谈判相关附件</w:t>
      </w:r>
    </w:p>
    <w:p w14:paraId="634C83A4">
      <w:pPr>
        <w:pStyle w:val="11"/>
        <w:ind w:left="525"/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：买卖合同主要条款</w:t>
      </w:r>
    </w:p>
    <w:p w14:paraId="628DBE84">
      <w:pPr>
        <w:tabs>
          <w:tab w:val="left" w:pos="600"/>
        </w:tabs>
        <w:spacing w:line="360" w:lineRule="auto"/>
        <w:ind w:firstLine="565" w:firstLineChars="201"/>
        <w:rPr>
          <w:rFonts w:ascii="宋体"/>
          <w:b/>
          <w:bCs/>
          <w:sz w:val="28"/>
          <w:szCs w:val="28"/>
        </w:rPr>
      </w:pPr>
    </w:p>
    <w:p w14:paraId="15E7AA13">
      <w:pPr>
        <w:pStyle w:val="1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买卖合同主要条款</w:t>
      </w:r>
    </w:p>
    <w:p w14:paraId="2411C099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ascii="宋体"/>
          <w:b/>
          <w:sz w:val="24"/>
        </w:rPr>
      </w:pPr>
    </w:p>
    <w:p w14:paraId="5A2B6C13">
      <w:pPr>
        <w:widowControl/>
        <w:adjustRightInd w:val="0"/>
        <w:snapToGrid w:val="0"/>
        <w:spacing w:line="460" w:lineRule="exact"/>
        <w:ind w:firstLine="361" w:firstLineChars="150"/>
        <w:jc w:val="lef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541B100C">
      <w:pPr>
        <w:adjustRightInd w:val="0"/>
        <w:snapToGrid w:val="0"/>
        <w:spacing w:line="460" w:lineRule="exact"/>
        <w:ind w:firstLine="361" w:firstLineChars="15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30F94388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ascii="宋体"/>
          <w:b/>
          <w:sz w:val="24"/>
        </w:rPr>
      </w:pPr>
    </w:p>
    <w:p w14:paraId="338CD6FB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等线" w:hAnsi="等线" w:eastAsia="等线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事宜，</w:t>
      </w:r>
      <w:r>
        <w:rPr>
          <w:rFonts w:hint="eastAsia" w:ascii="等线" w:hAnsi="等线" w:eastAsia="等线"/>
          <w:color w:val="000000"/>
          <w:sz w:val="24"/>
        </w:rPr>
        <w:t>经友好协商一致，达成如下条款供双方遵守：</w:t>
      </w:r>
    </w:p>
    <w:p w14:paraId="5560862A">
      <w:pPr>
        <w:widowControl/>
        <w:adjustRightInd w:val="0"/>
        <w:snapToGrid w:val="0"/>
        <w:spacing w:line="440" w:lineRule="exact"/>
        <w:ind w:firstLine="484" w:firstLineChars="202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（注：以下内容为买卖合同的主要条款）</w:t>
      </w:r>
    </w:p>
    <w:p w14:paraId="0F501BE0">
      <w:pPr>
        <w:pStyle w:val="41"/>
        <w:widowControl/>
        <w:adjustRightInd w:val="0"/>
        <w:snapToGrid w:val="0"/>
        <w:spacing w:line="440" w:lineRule="exact"/>
        <w:ind w:left="568" w:firstLine="0" w:firstLineChars="0"/>
        <w:jc w:val="lef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一、标的物情况及价格</w:t>
      </w:r>
    </w:p>
    <w:p w14:paraId="67B7C2D2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（二）合同总价格为</w:t>
      </w:r>
      <w:r>
        <w:rPr>
          <w:rFonts w:hint="eastAsia" w:ascii="宋体" w:hAnsi="宋体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（小写：￥</w:t>
      </w:r>
      <w:r>
        <w:rPr>
          <w:rFonts w:ascii="宋体"/>
          <w:color w:val="000000"/>
          <w:sz w:val="24"/>
        </w:rPr>
        <w:t>0</w:t>
      </w:r>
      <w:r>
        <w:rPr>
          <w:rFonts w:ascii="宋体" w:cs="宋体"/>
          <w:color w:val="000000"/>
          <w:kern w:val="0"/>
          <w:sz w:val="24"/>
        </w:rPr>
        <w:t>00,000.00</w:t>
      </w:r>
      <w:r>
        <w:rPr>
          <w:rFonts w:hint="eastAsia" w:ascii="宋体" w:hAnsi="宋体"/>
          <w:color w:val="000000"/>
          <w:sz w:val="24"/>
        </w:rPr>
        <w:t>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18E7F1CA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（三）乙方承诺本合同销售产品（设备）单价不高于</w:t>
      </w:r>
      <w:bookmarkStart w:id="0" w:name="_Hlk15208814"/>
      <w:r>
        <w:rPr>
          <w:rFonts w:hint="eastAsia" w:ascii="宋体" w:hAnsi="宋体"/>
          <w:color w:val="000000"/>
          <w:sz w:val="24"/>
        </w:rPr>
        <w:t>乙方销售给第三人的价格或市场平均价格</w:t>
      </w:r>
      <w:bookmarkEnd w:id="0"/>
      <w:r>
        <w:rPr>
          <w:rFonts w:hint="eastAsia" w:ascii="宋体" w:hAnsi="宋体"/>
          <w:color w:val="000000"/>
          <w:sz w:val="24"/>
        </w:rPr>
        <w:t>（含网络销售平台平均价格）。若甲方发现向乙方购买的产品（设备）单价高于第三人的购买价格或市场平均价格，则乙方按高出部分的两倍向甲方支付违约金。价格承诺期为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日止。</w:t>
      </w:r>
    </w:p>
    <w:p w14:paraId="30770B0E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="-178" w:leftChars="-85" w:firstLine="605" w:firstLineChars="251"/>
        <w:jc w:val="lef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三、交货时间</w:t>
      </w:r>
    </w:p>
    <w:p w14:paraId="70DD1644">
      <w:pPr>
        <w:pStyle w:val="4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rPr>
          <w:rFonts w:hint="eastAsia"/>
          <w:color w:val="C0504D"/>
          <w:sz w:val="24"/>
        </w:rPr>
      </w:pPr>
      <w:r>
        <w:rPr>
          <w:rFonts w:hint="eastAsia"/>
          <w:color w:val="000000"/>
          <w:sz w:val="24"/>
        </w:rPr>
        <w:t>甲乙双方签定合同后，乙方须在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</w:rPr>
        <w:t>20%</w:t>
      </w:r>
      <w:r>
        <w:rPr>
          <w:rFonts w:hint="eastAsia"/>
          <w:color w:val="000000"/>
          <w:sz w:val="24"/>
        </w:rPr>
        <w:t>向甲方承担违约金。</w:t>
      </w:r>
    </w:p>
    <w:p w14:paraId="4C10A16A">
      <w:pPr>
        <w:adjustRightInd w:val="0"/>
        <w:snapToGrid w:val="0"/>
        <w:spacing w:line="440" w:lineRule="exact"/>
        <w:ind w:firstLine="482" w:firstLineChars="200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六、付款方式</w:t>
      </w:r>
    </w:p>
    <w:p w14:paraId="29128159">
      <w:pPr>
        <w:adjustRightInd w:val="0"/>
        <w:snapToGrid w:val="0"/>
        <w:spacing w:line="440" w:lineRule="exact"/>
        <w:ind w:firstLine="360" w:firstLineChars="15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95 </w:t>
      </w:r>
      <w:r>
        <w:rPr>
          <w:rFonts w:ascii="宋体" w:hAnsi="宋体"/>
          <w:color w:val="000000"/>
          <w:sz w:val="24"/>
        </w:rPr>
        <w:t>%</w:t>
      </w:r>
      <w:r>
        <w:rPr>
          <w:rFonts w:hint="eastAsia" w:ascii="宋体" w:hAnsi="宋体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3B32971F">
      <w:pPr>
        <w:widowControl/>
        <w:adjustRightInd w:val="0"/>
        <w:snapToGrid w:val="0"/>
        <w:spacing w:line="440" w:lineRule="exact"/>
        <w:ind w:firstLine="364" w:firstLineChars="15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（四）在甲方支付合同款项前，乙方须向甲方送交合法有效的全额增值税</w:t>
      </w:r>
      <w:r>
        <w:rPr>
          <w:rFonts w:hint="eastAsia" w:ascii="宋体" w:hAnsi="宋体"/>
          <w:b/>
          <w:bCs/>
          <w:color w:val="FF0000"/>
          <w:sz w:val="24"/>
        </w:rPr>
        <w:t>普通</w:t>
      </w:r>
      <w:r>
        <w:rPr>
          <w:rFonts w:hint="eastAsia" w:ascii="宋体" w:hAnsi="宋体"/>
          <w:color w:val="000000"/>
          <w:sz w:val="24"/>
        </w:rPr>
        <w:t>发票。若乙方未按期送交合法有效的全额发票，则甲方付款时间自动顺延，甲方不承担迟延付款的任何责任。</w:t>
      </w:r>
    </w:p>
    <w:p w14:paraId="0A0E450B">
      <w:pPr>
        <w:pStyle w:val="4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602" w:firstLineChars="250"/>
        <w:jc w:val="lef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七、售后服务</w:t>
      </w:r>
    </w:p>
    <w:p w14:paraId="1AFDCEDD">
      <w:pPr>
        <w:pStyle w:val="4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jc w:val="left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、所有物品自验收合格之日起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年为质保期。质保期内产品（设备）出现质量问题，乙方必须无条件免费维修或更换。</w:t>
      </w:r>
    </w:p>
    <w:p w14:paraId="540553D9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4" w:firstLineChars="202"/>
        <w:jc w:val="left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小时内作出售后服务承诺，并在</w:t>
      </w:r>
      <w:r>
        <w:rPr>
          <w:color w:val="000000"/>
          <w:sz w:val="24"/>
        </w:rPr>
        <w:t>24</w:t>
      </w:r>
      <w:r>
        <w:rPr>
          <w:rFonts w:hint="eastAsia"/>
          <w:color w:val="000000"/>
          <w:sz w:val="24"/>
        </w:rPr>
        <w:t>小时内上门服务。</w:t>
      </w:r>
    </w:p>
    <w:p w14:paraId="1AC49278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7" w:firstLineChars="202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（备注：《买卖合同》的其他条款详见届时双方签订的合同）</w:t>
      </w:r>
    </w:p>
    <w:p w14:paraId="0151E6C7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</w:rPr>
      </w:pPr>
    </w:p>
    <w:p w14:paraId="643FE37D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</w:rPr>
      </w:pPr>
    </w:p>
    <w:p w14:paraId="62CEDA42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7D9268AD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5797B466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57672650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28C1D5B9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03554183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2F029284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2C21F24D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45370CFB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3EE5C7B4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3D3596A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4A97D254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1C2D5477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012C600A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3FDB619A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582FE4A0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D666065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934BC1A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04AF82C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776C05D0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B59EE12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3FFF0BCF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345ADCEC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497201E7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58307713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4AC264E0">
      <w:pPr>
        <w:pStyle w:val="11"/>
        <w:ind w:left="0" w:leftChars="0"/>
        <w:rPr>
          <w:lang w:val="zh-CN"/>
        </w:rPr>
      </w:pPr>
      <w:r>
        <w:rPr>
          <w:rFonts w:hint="eastAsia"/>
          <w:lang w:val="zh-CN"/>
        </w:rPr>
        <w:t>附件</w:t>
      </w:r>
      <w:r>
        <w:rPr>
          <w:lang w:val="zh-CN"/>
        </w:rPr>
        <w:t>2</w:t>
      </w:r>
      <w:r>
        <w:rPr>
          <w:rFonts w:hint="eastAsia"/>
          <w:lang w:val="zh-CN"/>
        </w:rPr>
        <w:t>：谈判申请及声明</w:t>
      </w:r>
    </w:p>
    <w:p w14:paraId="7F171D23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</w:p>
    <w:p w14:paraId="48B4CE9F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致：</w:t>
      </w:r>
      <w:r>
        <w:rPr>
          <w:rFonts w:ascii="宋体"/>
          <w:color w:val="000000"/>
          <w:sz w:val="28"/>
          <w:szCs w:val="28"/>
          <w:u w:val="single"/>
          <w:lang w:val="zh-CN"/>
        </w:rPr>
        <w:t xml:space="preserve">                         </w:t>
      </w:r>
      <w:r>
        <w:rPr>
          <w:rFonts w:hint="eastAsia" w:ascii="宋体"/>
          <w:color w:val="000000"/>
          <w:sz w:val="28"/>
          <w:szCs w:val="28"/>
          <w:lang w:val="zh-CN"/>
        </w:rPr>
        <w:t>（竞争性谈判人）</w:t>
      </w:r>
    </w:p>
    <w:p w14:paraId="6D2C1BEA">
      <w:pPr>
        <w:autoSpaceDE w:val="0"/>
        <w:autoSpaceDN w:val="0"/>
        <w:adjustRightInd w:val="0"/>
        <w:spacing w:line="520" w:lineRule="exact"/>
        <w:ind w:left="139" w:leftChars="66" w:firstLine="560" w:firstLineChars="200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根据贵方项目编号</w:t>
      </w:r>
      <w:r>
        <w:rPr>
          <w:rFonts w:ascii="宋体"/>
          <w:color w:val="000000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宋体"/>
          <w:color w:val="000000"/>
          <w:sz w:val="28"/>
          <w:szCs w:val="28"/>
          <w:lang w:val="zh-CN"/>
        </w:rPr>
        <w:t>的谈判文件，我方正式提交响应性文件正本壹份，副本</w:t>
      </w:r>
      <w:r>
        <w:rPr>
          <w:rFonts w:hint="eastAsia" w:ascii="宋体"/>
          <w:color w:val="000000"/>
          <w:sz w:val="28"/>
          <w:szCs w:val="28"/>
        </w:rPr>
        <w:t>叁</w:t>
      </w:r>
      <w:r>
        <w:rPr>
          <w:rFonts w:hint="eastAsia" w:ascii="宋体"/>
          <w:color w:val="000000"/>
          <w:sz w:val="28"/>
          <w:szCs w:val="28"/>
          <w:lang w:val="zh-CN"/>
        </w:rPr>
        <w:t>份。</w:t>
      </w:r>
    </w:p>
    <w:p w14:paraId="4C4311B8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据此函，签字人兹同意如下：</w:t>
      </w:r>
    </w:p>
    <w:p w14:paraId="76079E3E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我方同意提供贵方可能要求的与本次谈判有关的任何证据或资料。</w:t>
      </w:r>
    </w:p>
    <w:p w14:paraId="577422A4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一旦我方成交，我方承诺将根据谈判文件与贵方签订书面合同，并严格履行合同义务。</w:t>
      </w:r>
    </w:p>
    <w:p w14:paraId="75937D3F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我方指派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（姓名）（身份证号码：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）为我方全权代表，代表我方参加贵方本次项目的竞争性谈判活动，负责处理与本次竞争性谈判相关的一切事宜。</w:t>
      </w:r>
    </w:p>
    <w:p w14:paraId="73394EBF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</w:t>
      </w:r>
      <w:r>
        <w:rPr>
          <w:rFonts w:hint="eastAsia" w:ascii="宋体" w:hAnsi="宋体"/>
          <w:sz w:val="28"/>
          <w:szCs w:val="28"/>
        </w:rPr>
        <w:t>，并接受相关管理部门的处罚。</w:t>
      </w:r>
    </w:p>
    <w:p w14:paraId="24AC43A1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与本申请有关的正式通讯地址为：</w:t>
      </w:r>
    </w:p>
    <w:p w14:paraId="718BA72A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址：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</w:p>
    <w:p w14:paraId="748C2E9A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话：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</w:p>
    <w:p w14:paraId="29D633CE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传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真：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</w:p>
    <w:p w14:paraId="4F08CFEA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</w:p>
    <w:p w14:paraId="3F4F940A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法定代表人（签字）：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</w:p>
    <w:p w14:paraId="714530CC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竞价人（盖章）：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</w:p>
    <w:p w14:paraId="5A456B37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778A434A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rFonts w:hint="eastAsia"/>
          <w:b/>
          <w:color w:val="000000"/>
          <w:sz w:val="28"/>
          <w:szCs w:val="28"/>
        </w:rPr>
      </w:pPr>
    </w:p>
    <w:p w14:paraId="1C5F6BBF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rFonts w:hint="eastAsia"/>
          <w:b/>
          <w:color w:val="000000"/>
          <w:sz w:val="28"/>
          <w:szCs w:val="28"/>
        </w:rPr>
      </w:pPr>
    </w:p>
    <w:p w14:paraId="32152342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rFonts w:hint="eastAsia"/>
          <w:b/>
          <w:color w:val="000000"/>
          <w:sz w:val="28"/>
          <w:szCs w:val="28"/>
        </w:rPr>
      </w:pPr>
    </w:p>
    <w:p w14:paraId="6B41404F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rFonts w:hint="eastAsia"/>
          <w:b/>
          <w:color w:val="000000"/>
          <w:sz w:val="28"/>
          <w:szCs w:val="28"/>
        </w:rPr>
      </w:pPr>
    </w:p>
    <w:p w14:paraId="64973AF9">
      <w:pPr>
        <w:widowControl/>
        <w:jc w:val="left"/>
        <w:rPr>
          <w:rFonts w:asciiTheme="minorHAnsi" w:hAnsiTheme="minorHAnsi" w:eastAsiaTheme="minorEastAsia" w:cstheme="minorBidi"/>
          <w:b/>
          <w:bCs/>
          <w:kern w:val="28"/>
          <w:sz w:val="28"/>
          <w:szCs w:val="32"/>
        </w:rPr>
      </w:pPr>
      <w:r>
        <w:br w:type="page"/>
      </w:r>
    </w:p>
    <w:p w14:paraId="4859C4EB">
      <w:pPr>
        <w:pStyle w:val="11"/>
        <w:ind w:left="0" w:leftChars="0"/>
      </w:pPr>
      <w:r>
        <w:rPr>
          <w:rFonts w:hint="eastAsia"/>
        </w:rPr>
        <w:t>附件</w:t>
      </w:r>
      <w:r>
        <w:t>3</w:t>
      </w:r>
      <w:r>
        <w:rPr>
          <w:rFonts w:hint="eastAsia"/>
        </w:rPr>
        <w:t>：法定代表人授权委托书</w:t>
      </w:r>
    </w:p>
    <w:p w14:paraId="5EC073D7">
      <w:pPr>
        <w:pStyle w:val="5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</w:p>
    <w:p w14:paraId="023432BE">
      <w:pPr>
        <w:pStyle w:val="5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法定代表人授权委托书</w:t>
      </w:r>
    </w:p>
    <w:p w14:paraId="0A8133C6">
      <w:pPr>
        <w:pStyle w:val="5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</w:p>
    <w:p w14:paraId="2D52B628">
      <w:pPr>
        <w:pStyle w:val="5"/>
        <w:adjustRightInd w:val="0"/>
        <w:snapToGrid w:val="0"/>
        <w:spacing w:line="300" w:lineRule="auto"/>
        <w:ind w:firstLine="560" w:firstLineChars="200"/>
        <w:jc w:val="both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本授权委托书声明：我</w:t>
      </w:r>
      <w:r>
        <w:rPr>
          <w:rFonts w:hAnsi="宋体"/>
          <w:sz w:val="28"/>
          <w:szCs w:val="28"/>
          <w:u w:val="single"/>
        </w:rPr>
        <w:t xml:space="preserve">        </w:t>
      </w:r>
      <w:r>
        <w:rPr>
          <w:rFonts w:hAnsi="宋体"/>
          <w:sz w:val="28"/>
          <w:szCs w:val="28"/>
        </w:rPr>
        <w:t xml:space="preserve"> (</w:t>
      </w:r>
      <w:r>
        <w:rPr>
          <w:rFonts w:hint="eastAsia" w:hAnsi="宋体"/>
          <w:sz w:val="28"/>
          <w:szCs w:val="28"/>
        </w:rPr>
        <w:t>姓名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（身份证号码：</w:t>
      </w:r>
      <w:r>
        <w:rPr>
          <w:rFonts w:hAnsi="宋体"/>
          <w:sz w:val="28"/>
          <w:szCs w:val="28"/>
          <w:u w:val="single"/>
        </w:rPr>
        <w:t xml:space="preserve">                 </w:t>
      </w:r>
      <w:r>
        <w:rPr>
          <w:rFonts w:hint="eastAsia" w:hAnsi="宋体"/>
          <w:sz w:val="28"/>
          <w:szCs w:val="28"/>
        </w:rPr>
        <w:t>）系</w:t>
      </w:r>
    </w:p>
    <w:p w14:paraId="0A6EB54C">
      <w:pPr>
        <w:pStyle w:val="5"/>
        <w:adjustRightInd w:val="0"/>
        <w:snapToGrid w:val="0"/>
        <w:spacing w:line="300" w:lineRule="auto"/>
        <w:jc w:val="both"/>
        <w:rPr>
          <w:rFonts w:hint="eastAsia" w:hAnsi="宋体"/>
          <w:sz w:val="28"/>
          <w:szCs w:val="28"/>
        </w:rPr>
      </w:pPr>
      <w:r>
        <w:rPr>
          <w:rFonts w:hAnsi="宋体"/>
          <w:sz w:val="28"/>
          <w:szCs w:val="28"/>
          <w:u w:val="single"/>
        </w:rPr>
        <w:t xml:space="preserve">               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竞价人名称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的法定代表人，现授权委托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/>
          <w:sz w:val="28"/>
          <w:szCs w:val="28"/>
          <w:u w:val="single"/>
        </w:rPr>
        <w:t xml:space="preserve">          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姓名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（身份证号码：</w:t>
      </w:r>
      <w:r>
        <w:rPr>
          <w:rFonts w:hAnsi="宋体"/>
          <w:sz w:val="28"/>
          <w:szCs w:val="28"/>
          <w:u w:val="single"/>
        </w:rPr>
        <w:t xml:space="preserve">                     </w:t>
      </w:r>
      <w:r>
        <w:rPr>
          <w:rFonts w:hint="eastAsia" w:hAnsi="宋体"/>
          <w:sz w:val="28"/>
          <w:szCs w:val="28"/>
        </w:rPr>
        <w:t>）为我公司代理人，参加</w:t>
      </w:r>
      <w:r>
        <w:rPr>
          <w:rFonts w:hAnsi="宋体"/>
          <w:sz w:val="28"/>
          <w:szCs w:val="28"/>
          <w:u w:val="single"/>
        </w:rPr>
        <w:t xml:space="preserve">          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竞争性谈判人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的</w:t>
      </w:r>
      <w:r>
        <w:rPr>
          <w:rFonts w:hAnsi="宋体"/>
          <w:sz w:val="28"/>
          <w:szCs w:val="28"/>
          <w:u w:val="single"/>
        </w:rPr>
        <w:t xml:space="preserve">                    </w:t>
      </w:r>
      <w:r>
        <w:rPr>
          <w:rFonts w:hint="eastAsia" w:hAnsi="宋体"/>
          <w:sz w:val="28"/>
          <w:szCs w:val="28"/>
        </w:rPr>
        <w:t>竞争性谈判活动。代理人在谈判、合同签订过程中所签署的一切文件和处理与之有关的一切事务，我本人及我单位均予以承认并承担与之相关的一切法律后果。</w:t>
      </w:r>
    </w:p>
    <w:p w14:paraId="24A71E2D">
      <w:pPr>
        <w:pStyle w:val="5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 w14:paraId="767410F6">
      <w:pPr>
        <w:pStyle w:val="5"/>
        <w:adjustRightInd w:val="0"/>
        <w:snapToGrid w:val="0"/>
        <w:spacing w:line="300" w:lineRule="auto"/>
        <w:ind w:left="412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代理人无转委权。特此委托。</w:t>
      </w:r>
    </w:p>
    <w:p w14:paraId="2B573CE8">
      <w:pPr>
        <w:pStyle w:val="5"/>
        <w:adjustRightInd w:val="0"/>
        <w:snapToGrid w:val="0"/>
        <w:spacing w:line="300" w:lineRule="auto"/>
        <w:ind w:left="412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代理人：</w:t>
      </w:r>
      <w:r>
        <w:rPr>
          <w:rFonts w:hAnsi="宋体"/>
          <w:sz w:val="28"/>
          <w:szCs w:val="28"/>
        </w:rPr>
        <w:t xml:space="preserve">             </w:t>
      </w:r>
      <w:r>
        <w:rPr>
          <w:rFonts w:hint="eastAsia" w:hAnsi="宋体"/>
          <w:sz w:val="28"/>
          <w:szCs w:val="28"/>
        </w:rPr>
        <w:t>性别：</w:t>
      </w:r>
      <w:r>
        <w:rPr>
          <w:rFonts w:hAnsi="宋体"/>
          <w:sz w:val="28"/>
          <w:szCs w:val="28"/>
        </w:rPr>
        <w:t xml:space="preserve">                 </w:t>
      </w:r>
      <w:r>
        <w:rPr>
          <w:rFonts w:hint="eastAsia" w:hAnsi="宋体"/>
          <w:sz w:val="28"/>
          <w:szCs w:val="28"/>
        </w:rPr>
        <w:t>年龄：</w:t>
      </w:r>
    </w:p>
    <w:p w14:paraId="12B0B9AB">
      <w:pPr>
        <w:pStyle w:val="5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单位：</w:t>
      </w:r>
      <w:r>
        <w:rPr>
          <w:rFonts w:hAnsi="宋体"/>
          <w:sz w:val="28"/>
          <w:szCs w:val="28"/>
        </w:rPr>
        <w:t xml:space="preserve">               </w:t>
      </w:r>
      <w:r>
        <w:rPr>
          <w:rFonts w:hint="eastAsia" w:hAnsi="宋体"/>
          <w:sz w:val="28"/>
          <w:szCs w:val="28"/>
        </w:rPr>
        <w:t>部门：</w:t>
      </w:r>
      <w:r>
        <w:rPr>
          <w:rFonts w:hAnsi="宋体"/>
          <w:sz w:val="28"/>
          <w:szCs w:val="28"/>
        </w:rPr>
        <w:t xml:space="preserve">                 </w:t>
      </w:r>
      <w:r>
        <w:rPr>
          <w:rFonts w:hint="eastAsia" w:hAnsi="宋体"/>
          <w:sz w:val="28"/>
          <w:szCs w:val="28"/>
        </w:rPr>
        <w:t>职务：</w:t>
      </w:r>
    </w:p>
    <w:p w14:paraId="04F38F73">
      <w:pPr>
        <w:pStyle w:val="5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竞价人：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盖章</w:t>
      </w:r>
      <w:r>
        <w:rPr>
          <w:rFonts w:hAnsi="宋体"/>
          <w:sz w:val="28"/>
          <w:szCs w:val="28"/>
        </w:rPr>
        <w:t>)</w:t>
      </w:r>
    </w:p>
    <w:p w14:paraId="71FA4876">
      <w:pPr>
        <w:pStyle w:val="5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法定代表人：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签字或盖章</w:t>
      </w:r>
      <w:r>
        <w:rPr>
          <w:rFonts w:hAnsi="宋体"/>
          <w:sz w:val="28"/>
          <w:szCs w:val="28"/>
        </w:rPr>
        <w:t>)</w:t>
      </w:r>
    </w:p>
    <w:p w14:paraId="780DCFF6">
      <w:pPr>
        <w:pStyle w:val="5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 w14:paraId="2D469CF7">
      <w:pPr>
        <w:pStyle w:val="5"/>
        <w:adjustRightInd w:val="0"/>
        <w:snapToGrid w:val="0"/>
        <w:spacing w:line="300" w:lineRule="auto"/>
        <w:jc w:val="right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日期：</w:t>
      </w:r>
      <w:r>
        <w:rPr>
          <w:rFonts w:hAnsi="宋体"/>
          <w:sz w:val="28"/>
          <w:szCs w:val="28"/>
          <w:u w:val="single"/>
        </w:rPr>
        <w:t xml:space="preserve">      </w:t>
      </w:r>
      <w:r>
        <w:rPr>
          <w:rFonts w:hint="eastAsia" w:hAnsi="宋体"/>
          <w:sz w:val="28"/>
          <w:szCs w:val="28"/>
        </w:rPr>
        <w:t>年</w:t>
      </w:r>
      <w:r>
        <w:rPr>
          <w:rFonts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</w:rPr>
        <w:t>月</w:t>
      </w:r>
      <w:r>
        <w:rPr>
          <w:rFonts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</w:rPr>
        <w:t>日</w:t>
      </w:r>
    </w:p>
    <w:p w14:paraId="78631DE1">
      <w:pPr>
        <w:rPr>
          <w:rFonts w:hint="eastAsia" w:ascii="黑体" w:hAnsi="宋体" w:eastAsia="黑体"/>
          <w:sz w:val="28"/>
          <w:szCs w:val="28"/>
        </w:rPr>
      </w:pPr>
    </w:p>
    <w:p w14:paraId="2FBA9F64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（粘贴双方身份证复印件）</w:t>
      </w:r>
    </w:p>
    <w:p w14:paraId="5ECDA24D">
      <w:pPr>
        <w:widowControl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 w14:paraId="168AEFA2">
      <w:pPr>
        <w:pStyle w:val="11"/>
        <w:ind w:left="0" w:leftChars="0"/>
      </w:pPr>
      <w:r>
        <w:rPr>
          <w:rFonts w:hint="eastAsia"/>
        </w:rPr>
        <w:t>附件4：数字人展示一体机配置清单模板</w:t>
      </w:r>
    </w:p>
    <w:p w14:paraId="0A58B5B2">
      <w:pPr>
        <w:pStyle w:val="6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ind w:firstLine="0" w:firstLineChars="0"/>
        <w:jc w:val="center"/>
        <w:rPr>
          <w:rFonts w:hint="eastAsia"/>
          <w:b/>
          <w:color w:val="000000"/>
          <w:sz w:val="32"/>
          <w:szCs w:val="32"/>
          <w:lang w:val="zh-CN"/>
        </w:rPr>
      </w:pPr>
      <w:r>
        <w:rPr>
          <w:rFonts w:hint="eastAsia"/>
          <w:b/>
          <w:color w:val="000000"/>
          <w:sz w:val="32"/>
          <w:szCs w:val="32"/>
          <w:lang w:val="zh-CN"/>
        </w:rPr>
        <w:t>数字人展示一体机配置清单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00"/>
        <w:gridCol w:w="1532"/>
        <w:gridCol w:w="6042"/>
        <w:gridCol w:w="1098"/>
      </w:tblGrid>
      <w:tr w14:paraId="274A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311" w:type="pct"/>
            <w:shd w:val="clear" w:color="auto" w:fill="F2F2F2"/>
            <w:noWrap/>
            <w:vAlign w:val="center"/>
          </w:tcPr>
          <w:p w14:paraId="083F219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28" w:type="pct"/>
            <w:shd w:val="clear" w:color="auto" w:fill="F2F2F2"/>
            <w:noWrap/>
            <w:vAlign w:val="center"/>
          </w:tcPr>
          <w:p w14:paraId="78F872F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735" w:type="pct"/>
            <w:shd w:val="clear" w:color="auto" w:fill="F2F2F2"/>
            <w:noWrap/>
            <w:vAlign w:val="center"/>
          </w:tcPr>
          <w:p w14:paraId="6E5FA17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2899" w:type="pct"/>
            <w:shd w:val="clear" w:color="auto" w:fill="F2F2F2"/>
            <w:noWrap/>
            <w:vAlign w:val="center"/>
          </w:tcPr>
          <w:p w14:paraId="65C2E29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规格参数</w:t>
            </w:r>
          </w:p>
        </w:tc>
        <w:tc>
          <w:tcPr>
            <w:tcW w:w="528" w:type="pct"/>
            <w:shd w:val="clear" w:color="auto" w:fill="F2F2F2"/>
            <w:noWrap/>
            <w:vAlign w:val="center"/>
          </w:tcPr>
          <w:p w14:paraId="007BC54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7A4D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restart"/>
            <w:shd w:val="clear" w:color="auto" w:fill="auto"/>
            <w:vAlign w:val="center"/>
          </w:tcPr>
          <w:p w14:paraId="00ADBFC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24A341F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外观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626B54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产品尺寸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36053AE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01B0E4F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E0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0FD45AA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60A5A59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DCE2FD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颜色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7A0DA4A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787306F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9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0274690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46ED424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17145B6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重量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0302BB4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1AD79C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F4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restart"/>
            <w:shd w:val="clear" w:color="auto" w:fill="auto"/>
            <w:vAlign w:val="center"/>
          </w:tcPr>
          <w:p w14:paraId="5B13431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0D01E4D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性能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CB4958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主板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6D9F15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020CED3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7E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77A1B45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1190367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4852F7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CPU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6479EA3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341A92C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F7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63347DC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6FCA3F6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CEEC21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内存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2E98890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2CCEA75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9F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49F6851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115DBE6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45EE5A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硬盘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79C851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2AAAAC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48E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236F072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7572567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E6C9B6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GPU显卡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6793906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2318415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83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24B1647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446780B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1C0FC3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有线网络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7399864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3C03A2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E5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2515437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3BC9E84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BDFA5A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无线网络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DE3FA8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0E0EB94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1E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3718C6E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4C93828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203637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670C823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5EC164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E4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restart"/>
            <w:shd w:val="clear" w:color="auto" w:fill="auto"/>
            <w:vAlign w:val="center"/>
          </w:tcPr>
          <w:p w14:paraId="05CBFDA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7DCFD38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显示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8F1C6C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显示尺寸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E6425C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430AEA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F9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2437C83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0B08FA4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7275C81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物理分辨率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2B89D57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1CF68E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622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39EA075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62282C8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A404EE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亮度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01F6E9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0E2C1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7E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11DBEEE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3D67E99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679BE2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对比度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17814FD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56DFB06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724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restart"/>
            <w:shd w:val="clear" w:color="auto" w:fill="auto"/>
            <w:vAlign w:val="center"/>
          </w:tcPr>
          <w:p w14:paraId="370B1E7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409BC7E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人机交互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351474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触摸屏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029595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5D5669C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DE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3A4F98D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1AA7101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16217E6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摄像头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1DFBF24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58AE0C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48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44A35E4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4A6469A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93573A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麦克风阵列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62A179B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7C680D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82E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restart"/>
            <w:shd w:val="clear" w:color="auto" w:fill="auto"/>
            <w:vAlign w:val="center"/>
          </w:tcPr>
          <w:p w14:paraId="19A0206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2F07AB8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其它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44BC53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输入电源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79D995C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2B5432D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81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7AB0043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4D9DF06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F1D154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额定功率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9C55D6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039CAC0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EF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7CB469D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304CD25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E2D414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工作温度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792DD7B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EB99E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241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43376BA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4029403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990EBA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工作湿度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17AC1FB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414940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7F3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311" w:type="pct"/>
            <w:shd w:val="clear" w:color="auto" w:fill="auto"/>
            <w:noWrap/>
            <w:vAlign w:val="center"/>
          </w:tcPr>
          <w:p w14:paraId="1A53AE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175315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产品图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96D5CB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附图</w:t>
            </w:r>
          </w:p>
        </w:tc>
        <w:tc>
          <w:tcPr>
            <w:tcW w:w="2899" w:type="pct"/>
            <w:shd w:val="clear" w:color="auto" w:fill="auto"/>
            <w:noWrap/>
            <w:vAlign w:val="center"/>
          </w:tcPr>
          <w:p w14:paraId="238ACAA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1E8DFB6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62DC246">
      <w:pPr>
        <w:widowControl/>
        <w:jc w:val="left"/>
      </w:pPr>
      <w:r>
        <w:br w:type="page"/>
      </w:r>
    </w:p>
    <w:p w14:paraId="641CAC7A">
      <w:pPr>
        <w:pStyle w:val="11"/>
        <w:ind w:left="0" w:leftChars="0"/>
      </w:pPr>
      <w:r>
        <w:rPr>
          <w:rFonts w:hint="eastAsia"/>
        </w:rPr>
        <w:t>附件5：数字人后端管理软件服务私有化部署</w:t>
      </w:r>
      <w:r>
        <w:rPr>
          <w:rFonts w:hint="eastAsia"/>
          <w:lang w:val="en-US" w:eastAsia="zh-CN"/>
        </w:rPr>
        <w:t>服务器</w:t>
      </w:r>
      <w:r>
        <w:rPr>
          <w:rFonts w:hint="eastAsia"/>
        </w:rPr>
        <w:t>配置清单模板</w:t>
      </w:r>
    </w:p>
    <w:p w14:paraId="3CB71402">
      <w:pPr>
        <w:pStyle w:val="6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ind w:firstLine="0" w:firstLineChars="0"/>
        <w:jc w:val="center"/>
        <w:rPr>
          <w:rFonts w:hint="eastAsia"/>
          <w:b/>
          <w:color w:val="000000"/>
          <w:sz w:val="32"/>
          <w:szCs w:val="32"/>
          <w:lang w:val="zh-CN"/>
        </w:rPr>
      </w:pPr>
      <w:r>
        <w:rPr>
          <w:rFonts w:hint="eastAsia"/>
          <w:b/>
          <w:color w:val="000000"/>
          <w:sz w:val="32"/>
          <w:szCs w:val="32"/>
          <w:lang w:val="zh-CN"/>
        </w:rPr>
        <w:t>数字人后端管理软件服务私有化部署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服务器</w:t>
      </w:r>
      <w:r>
        <w:rPr>
          <w:rFonts w:hint="eastAsia"/>
          <w:b/>
          <w:color w:val="000000"/>
          <w:sz w:val="32"/>
          <w:szCs w:val="32"/>
          <w:lang w:val="zh-CN"/>
        </w:rPr>
        <w:t>配置清单</w:t>
      </w:r>
    </w:p>
    <w:tbl>
      <w:tblPr>
        <w:tblStyle w:val="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38"/>
        <w:gridCol w:w="1348"/>
        <w:gridCol w:w="3189"/>
        <w:gridCol w:w="675"/>
        <w:gridCol w:w="675"/>
        <w:gridCol w:w="1344"/>
        <w:gridCol w:w="676"/>
      </w:tblGrid>
      <w:tr w14:paraId="1E02B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568761D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22C29D5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部署项目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1F1B4A6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750240E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规格参数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72810F4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5C33C82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台数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49930E6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支持并发数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299D98F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2C79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F5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068D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服务器类型A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示例：语音合成服务、语音识别服务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417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E6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BC6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A98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D0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32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D8E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697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FDF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86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F6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162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A2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A5C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A41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0AB5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1A0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7B4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8D6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A8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FF2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42C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7ED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42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1DD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14A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9D9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58F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A0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C9C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EF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922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32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03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037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186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A84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F0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78C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D3E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C5D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E9C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A438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09A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69C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521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主机形式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D1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9B1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3A6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C5E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E66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D38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2FC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AF2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08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5D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CA0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36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B6E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97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29AD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BF6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531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服务器类型A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示例：数字人驱动算法服务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6B1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B1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DC7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14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2A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620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B2BF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B49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83F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E47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2B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2E4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EC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1AB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C90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018A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0CD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C26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A62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19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0AB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3BF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0CF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02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A98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533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DB5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BA1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FF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DD2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F1D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9D2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A4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6F54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463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552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8E8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D1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105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42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D0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15E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DB3F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8A6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775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285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主机形式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5A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434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DC0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AF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0D3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E2A8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5E7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A6D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7B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4F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FACB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199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38B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277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8FB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C5E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81B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服务器类型A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示例：数字人管理平台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426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A7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F97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FF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1D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28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066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980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A71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135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13F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A0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374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FAA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A9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9FAD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98E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3DF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141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DA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DB3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9C6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301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57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0048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73C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7C4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F87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E7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C8D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4A5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716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494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4413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0D3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C2F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511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05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81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FD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6BE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240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24F7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41C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A8B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23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主机形式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7A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D772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807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12C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C1E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B40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95A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246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22D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76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D1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E1C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9CC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95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C39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B5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367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服务器类型B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示例：大语言模型服务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727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B7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61F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093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AE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56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19E4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432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06F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DC6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EE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83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2DC0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39B56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F045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E628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E22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59D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7F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D3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529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E58BF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37FD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0588E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887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CDB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886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BA3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80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E86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9C980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813D1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1F24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5B2F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D6A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837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171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2D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71B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659E8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7E86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0AA6E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7B6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679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0FF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AA0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主机形式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7F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8F9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E8B4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6583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62C89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56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01F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839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40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E3A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761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6C72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7D2CA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26675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9E45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9B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66C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...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...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597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F7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59A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2F1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83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F5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2822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68C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B2C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521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82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A63D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42CE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FA999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E223C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95DA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BFF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0B9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B88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34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8A5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992E0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878B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0EC9B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6B97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ECE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538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A34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AB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00E4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CFA2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A2FF4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293A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CAE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48B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39A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C4C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EC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14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645B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8E3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1B990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0432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0A4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0D6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FDA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主机形式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79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48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E1A1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EB87A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BFB9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8C99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1E7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C1F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477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A6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ADE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332E6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88BBA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92D38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6786738"/>
    <w:p w14:paraId="312C9633">
      <w:pPr>
        <w:jc w:val="center"/>
        <w:rPr>
          <w:rFonts w:ascii="宋体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567" w:right="851" w:bottom="663" w:left="85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95138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9BB7C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CAEF51D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24707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ODUyNjNkNDczY2NkNWRkMWQyZjc1ZTBkNjZmZmUifQ=="/>
  </w:docVars>
  <w:rsids>
    <w:rsidRoot w:val="00172A27"/>
    <w:rsid w:val="00000AA8"/>
    <w:rsid w:val="00022E74"/>
    <w:rsid w:val="00024887"/>
    <w:rsid w:val="000D214B"/>
    <w:rsid w:val="001100DA"/>
    <w:rsid w:val="0015244C"/>
    <w:rsid w:val="00172A27"/>
    <w:rsid w:val="00187F89"/>
    <w:rsid w:val="001D1078"/>
    <w:rsid w:val="001D5E17"/>
    <w:rsid w:val="001E029A"/>
    <w:rsid w:val="00230624"/>
    <w:rsid w:val="002420EB"/>
    <w:rsid w:val="0026015C"/>
    <w:rsid w:val="002A5634"/>
    <w:rsid w:val="002D42B0"/>
    <w:rsid w:val="002E533A"/>
    <w:rsid w:val="0039199A"/>
    <w:rsid w:val="00472D78"/>
    <w:rsid w:val="005168DA"/>
    <w:rsid w:val="00523A55"/>
    <w:rsid w:val="005E5D5F"/>
    <w:rsid w:val="006624D2"/>
    <w:rsid w:val="006626B7"/>
    <w:rsid w:val="0075671E"/>
    <w:rsid w:val="007D435E"/>
    <w:rsid w:val="00852739"/>
    <w:rsid w:val="0085612A"/>
    <w:rsid w:val="0087375E"/>
    <w:rsid w:val="008B429B"/>
    <w:rsid w:val="00904851"/>
    <w:rsid w:val="0091124D"/>
    <w:rsid w:val="0095058D"/>
    <w:rsid w:val="009542B6"/>
    <w:rsid w:val="009B2141"/>
    <w:rsid w:val="00A00673"/>
    <w:rsid w:val="00A75916"/>
    <w:rsid w:val="00A76696"/>
    <w:rsid w:val="00B011E6"/>
    <w:rsid w:val="00B670E7"/>
    <w:rsid w:val="00BB105E"/>
    <w:rsid w:val="00C14B36"/>
    <w:rsid w:val="00C715C1"/>
    <w:rsid w:val="00CF1EBA"/>
    <w:rsid w:val="00D84492"/>
    <w:rsid w:val="00DE01A9"/>
    <w:rsid w:val="00E27BA1"/>
    <w:rsid w:val="00E75F93"/>
    <w:rsid w:val="00F127C1"/>
    <w:rsid w:val="00F8310A"/>
    <w:rsid w:val="00F9246C"/>
    <w:rsid w:val="00FC1BF0"/>
    <w:rsid w:val="029A7D90"/>
    <w:rsid w:val="050E525D"/>
    <w:rsid w:val="05970378"/>
    <w:rsid w:val="06F86E33"/>
    <w:rsid w:val="08280F66"/>
    <w:rsid w:val="0A836FDD"/>
    <w:rsid w:val="0ADD04B6"/>
    <w:rsid w:val="0C9A6DC8"/>
    <w:rsid w:val="0DDF724E"/>
    <w:rsid w:val="0EC967F5"/>
    <w:rsid w:val="0FB71F81"/>
    <w:rsid w:val="119465B3"/>
    <w:rsid w:val="159C3AA8"/>
    <w:rsid w:val="165738DB"/>
    <w:rsid w:val="183028D1"/>
    <w:rsid w:val="189353A0"/>
    <w:rsid w:val="18D85D59"/>
    <w:rsid w:val="1AAF7B61"/>
    <w:rsid w:val="1B666B09"/>
    <w:rsid w:val="1F436741"/>
    <w:rsid w:val="1F9D1312"/>
    <w:rsid w:val="2114223D"/>
    <w:rsid w:val="24AF1B58"/>
    <w:rsid w:val="25EE5DB4"/>
    <w:rsid w:val="26804C78"/>
    <w:rsid w:val="29194CBB"/>
    <w:rsid w:val="2B086A73"/>
    <w:rsid w:val="2BA81128"/>
    <w:rsid w:val="2DCF1479"/>
    <w:rsid w:val="31426D6B"/>
    <w:rsid w:val="32AB06D3"/>
    <w:rsid w:val="34FF745B"/>
    <w:rsid w:val="38465695"/>
    <w:rsid w:val="397B6AFE"/>
    <w:rsid w:val="3A26548A"/>
    <w:rsid w:val="3B334185"/>
    <w:rsid w:val="3B4200A1"/>
    <w:rsid w:val="3C6A1F18"/>
    <w:rsid w:val="3CF90C34"/>
    <w:rsid w:val="3E107A74"/>
    <w:rsid w:val="41D852BC"/>
    <w:rsid w:val="42730B16"/>
    <w:rsid w:val="43A001CA"/>
    <w:rsid w:val="471F2BF8"/>
    <w:rsid w:val="477261B2"/>
    <w:rsid w:val="47D209FF"/>
    <w:rsid w:val="48986993"/>
    <w:rsid w:val="4FEE5640"/>
    <w:rsid w:val="53116DE9"/>
    <w:rsid w:val="55A537B1"/>
    <w:rsid w:val="5A845A25"/>
    <w:rsid w:val="5A96253D"/>
    <w:rsid w:val="5ABD1D88"/>
    <w:rsid w:val="5DE82BFF"/>
    <w:rsid w:val="5E4A70E9"/>
    <w:rsid w:val="5FB16FA3"/>
    <w:rsid w:val="6098238E"/>
    <w:rsid w:val="6194148F"/>
    <w:rsid w:val="645528EE"/>
    <w:rsid w:val="65223308"/>
    <w:rsid w:val="66C35C8B"/>
    <w:rsid w:val="66C67529"/>
    <w:rsid w:val="67395F4D"/>
    <w:rsid w:val="69385059"/>
    <w:rsid w:val="694A536C"/>
    <w:rsid w:val="6A2509A3"/>
    <w:rsid w:val="6B8F25DF"/>
    <w:rsid w:val="6FCD36D6"/>
    <w:rsid w:val="71A010A2"/>
    <w:rsid w:val="729D5B16"/>
    <w:rsid w:val="734B3290"/>
    <w:rsid w:val="738E5A73"/>
    <w:rsid w:val="763D575F"/>
    <w:rsid w:val="76CA0970"/>
    <w:rsid w:val="777D549B"/>
    <w:rsid w:val="7B016683"/>
    <w:rsid w:val="7B0F1047"/>
    <w:rsid w:val="7CB15C69"/>
    <w:rsid w:val="7DB163E5"/>
    <w:rsid w:val="7DEE08D7"/>
    <w:rsid w:val="7F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4"/>
    <w:qFormat/>
    <w:uiPriority w:val="0"/>
    <w:pPr>
      <w:widowControl/>
      <w:spacing w:line="360" w:lineRule="auto"/>
      <w:jc w:val="center"/>
      <w:outlineLvl w:val="0"/>
    </w:pPr>
    <w:rPr>
      <w:b/>
      <w:kern w:val="44"/>
      <w:sz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autoRedefine/>
    <w:qFormat/>
    <w:uiPriority w:val="0"/>
    <w:pPr>
      <w:jc w:val="left"/>
    </w:pPr>
    <w:rPr>
      <w:sz w:val="24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  <w:rPr>
      <w:szCs w:val="22"/>
    </w:rPr>
  </w:style>
  <w:style w:type="paragraph" w:styleId="5">
    <w:name w:val="Plain Text"/>
    <w:basedOn w:val="1"/>
    <w:link w:val="26"/>
    <w:autoRedefine/>
    <w:qFormat/>
    <w:uiPriority w:val="0"/>
    <w:pPr>
      <w:jc w:val="left"/>
    </w:pPr>
    <w:rPr>
      <w:rFonts w:ascii="Calibri" w:hAnsi="Courier New"/>
    </w:rPr>
  </w:style>
  <w:style w:type="paragraph" w:styleId="6">
    <w:name w:val="Date"/>
    <w:basedOn w:val="1"/>
    <w:next w:val="1"/>
    <w:link w:val="27"/>
    <w:autoRedefine/>
    <w:qFormat/>
    <w:uiPriority w:val="0"/>
    <w:rPr>
      <w:sz w:val="28"/>
    </w:rPr>
  </w:style>
  <w:style w:type="paragraph" w:styleId="7">
    <w:name w:val="Body Text Indent 2"/>
    <w:basedOn w:val="1"/>
    <w:link w:val="28"/>
    <w:autoRedefine/>
    <w:qFormat/>
    <w:uiPriority w:val="0"/>
    <w:pPr>
      <w:ind w:firstLine="592" w:firstLineChars="200"/>
    </w:pPr>
    <w:rPr>
      <w:rFonts w:eastAsia="仿宋_GB2312"/>
      <w:sz w:val="24"/>
    </w:rPr>
  </w:style>
  <w:style w:type="paragraph" w:styleId="8">
    <w:name w:val="Balloon Text"/>
    <w:basedOn w:val="1"/>
    <w:link w:val="29"/>
    <w:autoRedefine/>
    <w:qFormat/>
    <w:uiPriority w:val="0"/>
    <w:rPr>
      <w:sz w:val="18"/>
    </w:rPr>
  </w:style>
  <w:style w:type="paragraph" w:styleId="9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3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Subtitle"/>
    <w:basedOn w:val="1"/>
    <w:next w:val="1"/>
    <w:link w:val="60"/>
    <w:qFormat/>
    <w:uiPriority w:val="0"/>
    <w:pPr>
      <w:spacing w:line="360" w:lineRule="auto"/>
      <w:ind w:left="250" w:leftChars="250"/>
      <w:jc w:val="left"/>
      <w:outlineLvl w:val="1"/>
    </w:pPr>
    <w:rPr>
      <w:rFonts w:asciiTheme="minorHAnsi" w:hAnsiTheme="minorHAnsi" w:eastAsiaTheme="minorEastAsia" w:cstheme="minorBidi"/>
      <w:b/>
      <w:bCs/>
      <w:kern w:val="28"/>
      <w:sz w:val="28"/>
      <w:szCs w:val="32"/>
    </w:rPr>
  </w:style>
  <w:style w:type="paragraph" w:styleId="12">
    <w:name w:val="Body Text Indent 3"/>
    <w:basedOn w:val="1"/>
    <w:link w:val="32"/>
    <w:autoRedefine/>
    <w:qFormat/>
    <w:uiPriority w:val="0"/>
    <w:pPr>
      <w:spacing w:line="460" w:lineRule="exact"/>
      <w:ind w:firstLine="472" w:firstLineChars="200"/>
    </w:pPr>
    <w:rPr>
      <w:rFonts w:eastAsia="仿宋_GB2312"/>
      <w:sz w:val="24"/>
    </w:rPr>
  </w:style>
  <w:style w:type="paragraph" w:styleId="13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</w:rPr>
  </w:style>
  <w:style w:type="paragraph" w:styleId="14">
    <w:name w:val="Normal (Web)"/>
    <w:basedOn w:val="1"/>
    <w:autoRedefine/>
    <w:qFormat/>
    <w:uiPriority w:val="0"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3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16">
    <w:name w:val="annotation subject"/>
    <w:basedOn w:val="3"/>
    <w:next w:val="3"/>
    <w:link w:val="35"/>
    <w:qFormat/>
    <w:uiPriority w:val="0"/>
    <w:rPr>
      <w:b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autoRedefine/>
    <w:qFormat/>
    <w:uiPriority w:val="0"/>
    <w:rPr>
      <w:b/>
    </w:rPr>
  </w:style>
  <w:style w:type="character" w:styleId="21">
    <w:name w:val="page number"/>
    <w:qFormat/>
    <w:uiPriority w:val="0"/>
    <w:rPr>
      <w:rFonts w:cs="Times New Roman"/>
    </w:rPr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autoRedefine/>
    <w:qFormat/>
    <w:uiPriority w:val="0"/>
    <w:rPr>
      <w:sz w:val="21"/>
    </w:rPr>
  </w:style>
  <w:style w:type="character" w:customStyle="1" w:styleId="24">
    <w:name w:val="标题 1 字符"/>
    <w:link w:val="2"/>
    <w:qFormat/>
    <w:uiPriority w:val="0"/>
    <w:rPr>
      <w:b/>
      <w:kern w:val="44"/>
      <w:sz w:val="32"/>
      <w:szCs w:val="24"/>
    </w:rPr>
  </w:style>
  <w:style w:type="character" w:customStyle="1" w:styleId="25">
    <w:name w:val="批注文字 字符"/>
    <w:link w:val="3"/>
    <w:autoRedefine/>
    <w:qFormat/>
    <w:uiPriority w:val="0"/>
    <w:rPr>
      <w:kern w:val="2"/>
      <w:sz w:val="24"/>
    </w:rPr>
  </w:style>
  <w:style w:type="character" w:customStyle="1" w:styleId="26">
    <w:name w:val="纯文本 字符"/>
    <w:link w:val="5"/>
    <w:qFormat/>
    <w:uiPriority w:val="0"/>
    <w:rPr>
      <w:rFonts w:ascii="Calibri" w:hAnsi="Courier New"/>
      <w:sz w:val="21"/>
    </w:rPr>
  </w:style>
  <w:style w:type="character" w:customStyle="1" w:styleId="27">
    <w:name w:val="日期 字符"/>
    <w:link w:val="6"/>
    <w:qFormat/>
    <w:uiPriority w:val="0"/>
    <w:rPr>
      <w:rFonts w:ascii="Times New Roman" w:hAnsi="Times New Roman"/>
      <w:kern w:val="2"/>
      <w:sz w:val="28"/>
    </w:rPr>
  </w:style>
  <w:style w:type="character" w:customStyle="1" w:styleId="28">
    <w:name w:val="正文文本缩进 2 字符"/>
    <w:link w:val="7"/>
    <w:qFormat/>
    <w:uiPriority w:val="0"/>
    <w:rPr>
      <w:rFonts w:ascii="Times New Roman" w:hAnsi="Times New Roman" w:eastAsia="仿宋_GB2312"/>
      <w:kern w:val="2"/>
      <w:sz w:val="24"/>
    </w:rPr>
  </w:style>
  <w:style w:type="character" w:customStyle="1" w:styleId="29">
    <w:name w:val="批注框文本 字符"/>
    <w:link w:val="8"/>
    <w:qFormat/>
    <w:uiPriority w:val="0"/>
    <w:rPr>
      <w:kern w:val="2"/>
      <w:sz w:val="18"/>
    </w:rPr>
  </w:style>
  <w:style w:type="character" w:customStyle="1" w:styleId="30">
    <w:name w:val="页脚 字符"/>
    <w:link w:val="9"/>
    <w:qFormat/>
    <w:uiPriority w:val="0"/>
    <w:rPr>
      <w:sz w:val="18"/>
    </w:rPr>
  </w:style>
  <w:style w:type="character" w:customStyle="1" w:styleId="31">
    <w:name w:val="页眉 字符"/>
    <w:link w:val="10"/>
    <w:autoRedefine/>
    <w:qFormat/>
    <w:uiPriority w:val="0"/>
    <w:rPr>
      <w:sz w:val="18"/>
    </w:rPr>
  </w:style>
  <w:style w:type="character" w:customStyle="1" w:styleId="32">
    <w:name w:val="正文文本缩进 3 字符"/>
    <w:link w:val="12"/>
    <w:qFormat/>
    <w:uiPriority w:val="0"/>
    <w:rPr>
      <w:rFonts w:ascii="Times New Roman" w:hAnsi="Times New Roman" w:eastAsia="仿宋_GB2312"/>
      <w:kern w:val="2"/>
      <w:sz w:val="24"/>
    </w:rPr>
  </w:style>
  <w:style w:type="character" w:customStyle="1" w:styleId="33">
    <w:name w:val="HTML 预设格式 字符"/>
    <w:link w:val="13"/>
    <w:qFormat/>
    <w:uiPriority w:val="0"/>
    <w:rPr>
      <w:rFonts w:ascii="Courier New" w:hAnsi="Courier New"/>
      <w:kern w:val="2"/>
    </w:rPr>
  </w:style>
  <w:style w:type="character" w:customStyle="1" w:styleId="34">
    <w:name w:val="标题 字符"/>
    <w:link w:val="15"/>
    <w:qFormat/>
    <w:uiPriority w:val="0"/>
    <w:rPr>
      <w:rFonts w:ascii="Cambria" w:hAnsi="Cambria"/>
      <w:b/>
      <w:kern w:val="2"/>
      <w:sz w:val="32"/>
    </w:rPr>
  </w:style>
  <w:style w:type="character" w:customStyle="1" w:styleId="35">
    <w:name w:val="批注主题 字符"/>
    <w:link w:val="16"/>
    <w:qFormat/>
    <w:uiPriority w:val="0"/>
    <w:rPr>
      <w:b/>
      <w:kern w:val="2"/>
      <w:sz w:val="24"/>
    </w:rPr>
  </w:style>
  <w:style w:type="character" w:customStyle="1" w:styleId="36">
    <w:name w:val="apple-style-span"/>
    <w:qFormat/>
    <w:uiPriority w:val="0"/>
  </w:style>
  <w:style w:type="character" w:customStyle="1" w:styleId="37">
    <w:name w:val="text11"/>
    <w:qFormat/>
    <w:uiPriority w:val="0"/>
    <w:rPr>
      <w:rFonts w:ascii="Verdana" w:hAnsi="Verdana"/>
      <w:color w:val="4E4E4E"/>
      <w:sz w:val="18"/>
    </w:rPr>
  </w:style>
  <w:style w:type="character" w:customStyle="1" w:styleId="38">
    <w:name w:val="font31"/>
    <w:qFormat/>
    <w:uiPriority w:val="0"/>
    <w:rPr>
      <w:rFonts w:ascii="宋体" w:hAnsi="宋体" w:eastAsia="宋体"/>
      <w:color w:val="FF0000"/>
      <w:sz w:val="20"/>
      <w:u w:val="none"/>
    </w:rPr>
  </w:style>
  <w:style w:type="character" w:customStyle="1" w:styleId="39">
    <w:name w:val="Header Char2"/>
    <w:qFormat/>
    <w:uiPriority w:val="0"/>
    <w:rPr>
      <w:sz w:val="18"/>
    </w:rPr>
  </w:style>
  <w:style w:type="character" w:customStyle="1" w:styleId="40">
    <w:name w:val="List Paragraph Char"/>
    <w:link w:val="41"/>
    <w:qFormat/>
    <w:uiPriority w:val="0"/>
    <w:rPr>
      <w:rFonts w:ascii="宋体" w:hAnsi="宋体" w:eastAsia="宋体"/>
    </w:rPr>
  </w:style>
  <w:style w:type="paragraph" w:customStyle="1" w:styleId="41">
    <w:name w:val="List Paragraph1"/>
    <w:basedOn w:val="1"/>
    <w:link w:val="40"/>
    <w:qFormat/>
    <w:uiPriority w:val="0"/>
    <w:pPr>
      <w:ind w:firstLine="420" w:firstLineChars="200"/>
    </w:pPr>
    <w:rPr>
      <w:rFonts w:ascii="宋体" w:hAnsi="宋体"/>
    </w:rPr>
  </w:style>
  <w:style w:type="character" w:customStyle="1" w:styleId="42">
    <w:name w:val="font01"/>
    <w:qFormat/>
    <w:uiPriority w:val="0"/>
    <w:rPr>
      <w:rFonts w:ascii="宋体" w:hAnsi="宋体" w:eastAsia="宋体"/>
      <w:color w:val="000000"/>
      <w:sz w:val="20"/>
      <w:u w:val="none"/>
    </w:rPr>
  </w:style>
  <w:style w:type="character" w:customStyle="1" w:styleId="43">
    <w:name w:val="页脚 Char1"/>
    <w:autoRedefine/>
    <w:qFormat/>
    <w:uiPriority w:val="0"/>
    <w:rPr>
      <w:sz w:val="18"/>
    </w:rPr>
  </w:style>
  <w:style w:type="character" w:customStyle="1" w:styleId="44">
    <w:name w:val="Header Char"/>
    <w:qFormat/>
    <w:uiPriority w:val="0"/>
    <w:rPr>
      <w:kern w:val="2"/>
      <w:sz w:val="18"/>
    </w:rPr>
  </w:style>
  <w:style w:type="character" w:customStyle="1" w:styleId="45">
    <w:name w:val="font11"/>
    <w:qFormat/>
    <w:uiPriority w:val="0"/>
    <w:rPr>
      <w:rFonts w:ascii="宋体" w:hAnsi="宋体" w:eastAsia="宋体"/>
      <w:color w:val="000000"/>
      <w:sz w:val="20"/>
      <w:u w:val="none"/>
    </w:rPr>
  </w:style>
  <w:style w:type="paragraph" w:customStyle="1" w:styleId="46">
    <w:name w:val="正文 New New New New New New New New New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47">
    <w:name w:val="页脚1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customStyle="1" w:styleId="48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0">
    <w:name w:val="列出段落1"/>
    <w:basedOn w:val="1"/>
    <w:autoRedefine/>
    <w:qFormat/>
    <w:uiPriority w:val="0"/>
    <w:pPr>
      <w:ind w:firstLine="420" w:firstLineChars="200"/>
    </w:pPr>
    <w:rPr>
      <w:sz w:val="28"/>
      <w:szCs w:val="28"/>
    </w:rPr>
  </w:style>
  <w:style w:type="paragraph" w:customStyle="1" w:styleId="51">
    <w:name w:val="正文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_Style 4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文档正文"/>
    <w:basedOn w:val="1"/>
    <w:autoRedefine/>
    <w:qFormat/>
    <w:uiPriority w:val="0"/>
    <w:pPr>
      <w:spacing w:line="240" w:lineRule="atLeast"/>
      <w:ind w:firstLine="592" w:firstLineChars="200"/>
      <w:jc w:val="center"/>
    </w:pPr>
    <w:rPr>
      <w:rFonts w:ascii="仿宋_GB2312" w:hAnsi="Arial" w:eastAsia="仿宋_GB2312"/>
      <w:bCs/>
      <w:sz w:val="32"/>
      <w:szCs w:val="21"/>
    </w:rPr>
  </w:style>
  <w:style w:type="paragraph" w:customStyle="1" w:styleId="5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正文 New New New New New New New New New New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56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7">
    <w:name w:val="正文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0">
    <w:name w:val="副标题 字符"/>
    <w:basedOn w:val="19"/>
    <w:link w:val="11"/>
    <w:qFormat/>
    <w:uiPriority w:val="0"/>
    <w:rPr>
      <w:rFonts w:asciiTheme="minorHAnsi" w:hAnsiTheme="minorHAnsi" w:eastAsiaTheme="minorEastAsia" w:cstheme="minorBidi"/>
      <w:b/>
      <w:bCs/>
      <w:kern w:val="28"/>
      <w:sz w:val="28"/>
      <w:szCs w:val="32"/>
    </w:rPr>
  </w:style>
  <w:style w:type="paragraph" w:customStyle="1" w:styleId="61">
    <w:name w:val="列表段落1"/>
    <w:basedOn w:val="1"/>
    <w:qFormat/>
    <w:uiPriority w:val="0"/>
    <w:pPr>
      <w:ind w:firstLine="420" w:firstLineChars="200"/>
    </w:pPr>
    <w:rPr>
      <w:rFonts w:ascii="宋体" w:hAnsi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5522</Words>
  <Characters>5904</Characters>
  <Lines>57</Lines>
  <Paragraphs>16</Paragraphs>
  <TotalTime>3</TotalTime>
  <ScaleCrop>false</ScaleCrop>
  <LinksUpToDate>false</LinksUpToDate>
  <CharactersWithSpaces>6396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2024-03-21T04:26:00Z</dcterms:created>
  <dc:creator>微软用户</dc:creator>
  <cp:lastModifiedBy>旧巷</cp:lastModifiedBy>
  <cp:lastPrinted>2021-06-30T09:03:00Z</cp:lastPrinted>
  <dcterms:modified xsi:type="dcterms:W3CDTF">2025-09-02T02:45:47Z</dcterms:modified>
  <dc:title>西南大学育才学院招标文件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47C7F9FA24C94D0F87F236488093FB2A_13</vt:lpwstr>
  </property>
  <property fmtid="{D5CDD505-2E9C-101B-9397-08002B2CF9AE}" pid="4" name="KSOTemplateDocerSaveRecord">
    <vt:lpwstr>eyJoZGlkIjoiNTgxYmM0Y2FiZDA0YzM4Y2Q3M2VmMmQ2YmFjY2U0MDQiLCJ1c2VySWQiOiIyMDk2NjA0NTUifQ==</vt:lpwstr>
  </property>
</Properties>
</file>