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9FE1B92"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</w:p>
    <w:p w14:paraId="2442B312"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</w:p>
    <w:p w14:paraId="1EFDE2C0"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</w:p>
    <w:p w14:paraId="4DF6841F"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</w:p>
    <w:p w14:paraId="3946BAAF">
      <w:pPr>
        <w:spacing w:line="360" w:lineRule="auto"/>
        <w:jc w:val="center"/>
        <w:rPr>
          <w:rFonts w:ascii="宋体"/>
          <w:b/>
          <w:bCs/>
          <w:color w:val="000000"/>
          <w:sz w:val="36"/>
          <w:szCs w:val="36"/>
          <w:u w:val="single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u w:val="single"/>
        </w:rPr>
        <w:t>重庆应用技术职业学院</w:t>
      </w:r>
    </w:p>
    <w:p w14:paraId="4933EA23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智慧教室和新媒体中心桌椅采购项目</w:t>
      </w:r>
    </w:p>
    <w:p w14:paraId="41E613AC">
      <w:pPr>
        <w:spacing w:line="360" w:lineRule="auto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竞争性谈判文件</w:t>
      </w:r>
    </w:p>
    <w:p w14:paraId="0921A55E">
      <w:pPr>
        <w:spacing w:line="360" w:lineRule="auto"/>
        <w:jc w:val="center"/>
        <w:rPr>
          <w:rFonts w:ascii="华文仿宋" w:hAnsi="华文仿宋" w:eastAsia="华文仿宋"/>
          <w:b/>
          <w:color w:val="FF0000"/>
          <w:sz w:val="32"/>
          <w:szCs w:val="32"/>
        </w:rPr>
      </w:pPr>
    </w:p>
    <w:p w14:paraId="33CB2629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5705E972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4DC9E061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6892A4D2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146F5187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40004053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54D9E4E2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234E4822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6F7005E3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43A4ABA9">
      <w:pPr>
        <w:spacing w:line="360" w:lineRule="auto"/>
        <w:rPr>
          <w:rFonts w:ascii="宋体"/>
          <w:b/>
          <w:spacing w:val="20"/>
          <w:sz w:val="32"/>
          <w:szCs w:val="32"/>
        </w:rPr>
      </w:pPr>
    </w:p>
    <w:p w14:paraId="4FC86358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55ED2555">
      <w:pPr>
        <w:spacing w:line="360" w:lineRule="auto"/>
        <w:ind w:left="481" w:leftChars="229" w:firstLine="72" w:firstLineChars="20"/>
        <w:jc w:val="center"/>
        <w:rPr>
          <w:rFonts w:ascii="宋体"/>
          <w:b/>
          <w:color w:val="000000"/>
          <w:spacing w:val="20"/>
          <w:sz w:val="32"/>
          <w:szCs w:val="32"/>
        </w:rPr>
      </w:pPr>
      <w:r>
        <w:rPr>
          <w:rFonts w:hint="eastAsia" w:ascii="宋体" w:hAnsi="宋体"/>
          <w:b/>
          <w:color w:val="000000"/>
          <w:spacing w:val="20"/>
          <w:sz w:val="32"/>
          <w:szCs w:val="32"/>
          <w:u w:val="single"/>
        </w:rPr>
        <w:t>重庆应用技术职业学院</w:t>
      </w:r>
      <w:r>
        <w:rPr>
          <w:rFonts w:hint="eastAsia" w:ascii="宋体" w:hAnsi="宋体"/>
          <w:b/>
          <w:color w:val="000000"/>
          <w:spacing w:val="20"/>
          <w:sz w:val="32"/>
          <w:szCs w:val="32"/>
        </w:rPr>
        <w:t>制</w:t>
      </w:r>
    </w:p>
    <w:p w14:paraId="4705301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202</w:t>
      </w:r>
      <w:r>
        <w:rPr>
          <w:rFonts w:hint="eastAsia"/>
          <w:sz w:val="28"/>
          <w:szCs w:val="28"/>
        </w:rPr>
        <w:t>5年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日</w:t>
      </w:r>
    </w:p>
    <w:p w14:paraId="1383BE4A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14:paraId="5F6AB12E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14:paraId="34E18519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14:paraId="5BDD3A3A">
      <w:pPr>
        <w:spacing w:line="360" w:lineRule="auto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第一部分谈判项目书</w:t>
      </w:r>
    </w:p>
    <w:p w14:paraId="4EAB00E9">
      <w:pPr>
        <w:spacing w:line="360" w:lineRule="auto"/>
        <w:rPr>
          <w:rFonts w:ascii="宋体"/>
          <w:b/>
          <w:bCs/>
          <w:sz w:val="28"/>
          <w:szCs w:val="28"/>
        </w:rPr>
      </w:pPr>
    </w:p>
    <w:p w14:paraId="692E61ED">
      <w:pPr>
        <w:spacing w:line="360" w:lineRule="auto"/>
        <w:ind w:firstLine="562" w:firstLineChars="20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项目名称及编号：</w:t>
      </w:r>
      <w:r>
        <w:rPr>
          <w:rFonts w:hint="eastAsia" w:ascii="宋体" w:hAnsi="宋体"/>
          <w:color w:val="000000"/>
          <w:sz w:val="32"/>
          <w:szCs w:val="32"/>
        </w:rPr>
        <w:t>2025-X00</w:t>
      </w:r>
      <w:r>
        <w:rPr>
          <w:rFonts w:ascii="宋体" w:hAnsi="宋体"/>
          <w:color w:val="000000"/>
          <w:sz w:val="32"/>
          <w:szCs w:val="32"/>
        </w:rPr>
        <w:t>9</w:t>
      </w:r>
    </w:p>
    <w:p w14:paraId="41B5D8A2">
      <w:pPr>
        <w:ind w:firstLine="843" w:firstLineChars="3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智慧教室和新媒体中心桌椅采购</w:t>
      </w:r>
    </w:p>
    <w:p w14:paraId="7362404D">
      <w:pPr>
        <w:ind w:left="565"/>
        <w:rPr>
          <w:rFonts w:ascii="宋体"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二、资格要求：</w:t>
      </w:r>
    </w:p>
    <w:p w14:paraId="25BFB61F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1. 须具有独立法人资格，具有独立承担民事责任的能力，具备合法有效的营业执照并通过年审。经营范围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包含</w:t>
      </w:r>
      <w:r>
        <w:rPr>
          <w:rFonts w:hint="eastAsia" w:ascii="宋体" w:hAnsi="宋体"/>
          <w:color w:val="auto"/>
          <w:sz w:val="28"/>
          <w:szCs w:val="28"/>
        </w:rPr>
        <w:t>家具生产和销售厂家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。</w:t>
      </w:r>
    </w:p>
    <w:p w14:paraId="716282EC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2.在重庆地区拥有固定的经营场所或售后服务常驻机构。</w:t>
      </w:r>
    </w:p>
    <w:p w14:paraId="4CD4EDB4">
      <w:pPr>
        <w:adjustRightInd w:val="0"/>
        <w:snapToGrid w:val="0"/>
        <w:spacing w:line="360" w:lineRule="auto"/>
        <w:ind w:firstLine="565" w:firstLineChars="202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3.具有良好的商业信誉、健全的财务会计制度和完善的售后服务体系。</w:t>
      </w:r>
    </w:p>
    <w:p w14:paraId="0529D0C6">
      <w:pPr>
        <w:adjustRightInd w:val="0"/>
        <w:snapToGrid w:val="0"/>
        <w:spacing w:line="360" w:lineRule="auto"/>
        <w:ind w:firstLine="565" w:firstLineChars="202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4.确保能够提供符合要求的合格产品，有稳定、强有力的技术维护队伍，能够提供及时、良好的售后服务。</w:t>
      </w:r>
    </w:p>
    <w:p w14:paraId="5AB9CC10">
      <w:pPr>
        <w:ind w:firstLine="565" w:firstLineChars="202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5. 近三年内无行政处罚及重大违法违规记录。</w:t>
      </w:r>
    </w:p>
    <w:p w14:paraId="17708D40">
      <w:pPr>
        <w:spacing w:line="360" w:lineRule="auto"/>
        <w:ind w:firstLine="565" w:firstLineChars="201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三、产品质量及服务要求：</w:t>
      </w:r>
    </w:p>
    <w:p w14:paraId="2D21605B">
      <w:pPr>
        <w:ind w:firstLine="565" w:firstLineChars="202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所有产品必须符合国家相关法律法规要求。</w:t>
      </w:r>
    </w:p>
    <w:p w14:paraId="3FF768BF">
      <w:pPr>
        <w:ind w:firstLine="565" w:firstLineChars="202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保质期内发生的质量问题由供货商免费负责解决。</w:t>
      </w:r>
    </w:p>
    <w:p w14:paraId="727B0742">
      <w:pPr>
        <w:ind w:firstLine="565" w:firstLineChars="202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供应商须在竞谈书中单独提供一份切实可行的售后服务承诺书。</w:t>
      </w:r>
    </w:p>
    <w:p w14:paraId="5DDAB773">
      <w:pPr>
        <w:ind w:firstLine="565" w:firstLineChars="202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竞谈文件要注明工期及质保时间，售后服务响应时间。</w:t>
      </w:r>
    </w:p>
    <w:p w14:paraId="0B10AF86">
      <w:pPr>
        <w:ind w:firstLine="565" w:firstLineChars="202"/>
        <w:rPr>
          <w:rFonts w:ascii="宋体"/>
          <w:b/>
          <w:bCs/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>竞谈文件一式肆份，壹正叁副。</w:t>
      </w:r>
    </w:p>
    <w:p w14:paraId="5BFDA925">
      <w:pPr>
        <w:spacing w:line="360" w:lineRule="auto"/>
        <w:ind w:firstLine="568" w:firstLineChars="202"/>
        <w:rPr>
          <w:rFonts w:ascii="宋体" w:hAnsi="宋体"/>
          <w:b/>
          <w:bCs/>
          <w:color w:val="FF0000"/>
          <w:sz w:val="28"/>
          <w:szCs w:val="28"/>
        </w:rPr>
      </w:pPr>
      <w:r>
        <w:rPr>
          <w:rFonts w:hint="eastAsia" w:ascii="宋体" w:hAnsi="宋体"/>
          <w:b/>
          <w:bCs/>
          <w:color w:val="FF0000"/>
          <w:sz w:val="28"/>
          <w:szCs w:val="28"/>
        </w:rPr>
        <w:t>四、设备名称、数量及参数要求：</w:t>
      </w:r>
    </w:p>
    <w:tbl>
      <w:tblPr>
        <w:tblStyle w:val="16"/>
        <w:tblW w:w="1052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12"/>
        <w:gridCol w:w="709"/>
        <w:gridCol w:w="3260"/>
        <w:gridCol w:w="993"/>
        <w:gridCol w:w="708"/>
        <w:gridCol w:w="851"/>
        <w:gridCol w:w="850"/>
        <w:gridCol w:w="1438"/>
      </w:tblGrid>
      <w:tr w14:paraId="78A50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5B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DDF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38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AC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参数要求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F5CF8">
            <w:pPr>
              <w:widowControl/>
              <w:tabs>
                <w:tab w:val="left" w:pos="6300"/>
              </w:tabs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B342">
            <w:pPr>
              <w:tabs>
                <w:tab w:val="left" w:pos="6300"/>
              </w:tabs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E412">
            <w:pPr>
              <w:widowControl/>
              <w:tabs>
                <w:tab w:val="left" w:pos="6300"/>
              </w:tabs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单价：元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CD96">
            <w:pPr>
              <w:widowControl/>
              <w:tabs>
                <w:tab w:val="left" w:pos="6300"/>
              </w:tabs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金额：元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BF6B">
            <w:pPr>
              <w:widowControl/>
              <w:tabs>
                <w:tab w:val="left" w:pos="6300"/>
              </w:tabs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参考图片</w:t>
            </w:r>
          </w:p>
        </w:tc>
      </w:tr>
      <w:tr w14:paraId="20D46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2A28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E22B8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594B9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9E29CE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0915DB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  <w:t>课桌椅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AF5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5D8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OLE_LINK1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1.基材：面板采用国家E1级标准多层实木板厚度25MM双面贴木皮喷水性漆。</w:t>
            </w:r>
          </w:p>
          <w:bookmarkEnd w:id="0"/>
          <w:p w14:paraId="2F8CE03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2.脚管：前脚采用30*60MM蛋型冷轧钢管，后脚采用25*50MM蛋型冷轧钢管（壁厚1.3MM)</w:t>
            </w:r>
          </w:p>
          <w:p w14:paraId="7F5EC39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4194810</wp:posOffset>
                  </wp:positionH>
                  <wp:positionV relativeFrom="paragraph">
                    <wp:posOffset>233045</wp:posOffset>
                  </wp:positionV>
                  <wp:extent cx="834390" cy="834390"/>
                  <wp:effectExtent l="0" t="0" r="3810" b="3810"/>
                  <wp:wrapNone/>
                  <wp:docPr id="4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834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3.书网：采用φ14MM优质圆形冷轧钢管（壁厚1.0MM)</w:t>
            </w:r>
          </w:p>
          <w:p w14:paraId="1D0E2A4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4.上托：采用3.0MM壁厚优质冷轧钢板经冲压折弯工艺而成</w:t>
            </w:r>
          </w:p>
          <w:p w14:paraId="519F502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5.拉杆：采用φ50MM优质圆形冷轧钢管（壁厚1.2MM)</w:t>
            </w:r>
          </w:p>
          <w:p w14:paraId="71E0210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4250690</wp:posOffset>
                  </wp:positionH>
                  <wp:positionV relativeFrom="paragraph">
                    <wp:posOffset>205740</wp:posOffset>
                  </wp:positionV>
                  <wp:extent cx="690880" cy="763270"/>
                  <wp:effectExtent l="0" t="0" r="0" b="0"/>
                  <wp:wrapNone/>
                  <wp:docPr id="5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6.台架整体表面采用高温静电喷涂处理</w:t>
            </w:r>
          </w:p>
          <w:p w14:paraId="155997E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脚轮：采用φ50MM优质尼龙材质，万向带刹车轮</w:t>
            </w:r>
          </w:p>
          <w:p w14:paraId="3D4975A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拼接后：直径1600，单桌230</w:t>
            </w:r>
          </w:p>
          <w:p w14:paraId="4B55E11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30*20*1.5厚折叠喷涂钢架，尼龙+纤注塑背框及扶手，PP+纤座托、高密高回弹海绵、华宇工程网布及座布</w:t>
            </w:r>
          </w:p>
          <w:p w14:paraId="4BC66FC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水性面漆：符合GB18581-2020《木器涂料中有害物质限量》，检测项（1)VOC含量≤10g/L</w:t>
            </w:r>
          </w:p>
          <w:p w14:paraId="1E9514E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水性底漆：符合GB18581-2020《木器涂料中有害物质限量》，检测项（1)乙二醇醚及醚酯总和含量未检出、（2)苯系物总和含量未检出，（3)VOC含量≤7g/L,（4)甲醛含量≤5mg/kg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D5A9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26A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0A63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279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6C0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B504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15B9A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899F5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A002D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3B0A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1B636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090A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36F9F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82CD6E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36A035B4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1E746FB3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7A8D1F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  <w:t>讲台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7BE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884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1.基材：面板采用国家E1级标准多层实木板厚度25MM双面贴木皮喷水性漆。</w:t>
            </w:r>
          </w:p>
          <w:p w14:paraId="2104148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2.脚管：前脚采用30*60MM蛋型冷轧钢管，后脚采用25*50MM蛋型冷轧钢管（壁厚1.3MM)</w:t>
            </w:r>
          </w:p>
          <w:p w14:paraId="5198638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3.书网：采用φ14MM优质圆形冷轧钢管（壁厚1.0MM)</w:t>
            </w:r>
          </w:p>
          <w:p w14:paraId="16436A5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4.上托：采用3.0MM壁厚优质冷轧钢板经冲压折弯工艺而成</w:t>
            </w:r>
          </w:p>
          <w:p w14:paraId="08E6B62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5.拉杆：采用φ50MM优质圆形冷轧钢管（壁厚1.2MM)</w:t>
            </w:r>
          </w:p>
          <w:p w14:paraId="5690741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6.台架整体表面采用高温静电喷涂处理</w:t>
            </w:r>
          </w:p>
          <w:p w14:paraId="100743E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脚轮：采用φ50MM优质尼龙材质，万向带刹车轮.</w:t>
            </w:r>
          </w:p>
          <w:p w14:paraId="4E89094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水性面漆：符合GB18581-2020《木器涂料中有害物质限量》，检测项（1)VOC含量≤10g/L</w:t>
            </w:r>
          </w:p>
          <w:p w14:paraId="757EB6B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水性底漆：符合GB18581-2020《木器涂料中有害物质限量》，检测项（1)乙二醇醚及醚酯总和含量未检出、（2)苯系物总和含量未检出，（3)VOC含量≤7g/L,（4)甲醛含量≤5mg/kg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14E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F55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4AEB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C4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E63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-386080</wp:posOffset>
                  </wp:positionV>
                  <wp:extent cx="739140" cy="932180"/>
                  <wp:effectExtent l="0" t="0" r="3810" b="1270"/>
                  <wp:wrapNone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932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E75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2D1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5DAB4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22EE8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2569A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D4CD0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9F0C3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ADBDD2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4ABE4298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1F0DD3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  <w:t>办公桌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B4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1B3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基础参数</w:t>
            </w:r>
          </w:p>
          <w:p w14:paraId="20983C0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尺寸：办公桌长160cm×宽80cm×高75cm，移动柜长40cm×宽40cm×高60cm 。</w:t>
            </w:r>
          </w:p>
          <w:p w14:paraId="14DFA10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1、基材台面采用E1级25多层实木板，其余部分采用E1级18多层板实木板。双面贴3mm面板后做水性漆三面两底。</w:t>
            </w:r>
          </w:p>
          <w:p w14:paraId="0ACD96F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2、水性面漆：符合GB18581-2020《木器涂料中有害物质限量》，检测项（1)VOC含量≤10g/L</w:t>
            </w:r>
          </w:p>
          <w:p w14:paraId="4229F84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3、水性底漆：符合GB18581-2020《木器涂料中有害物质限量》，检测项（1)乙二醇醚及醚酯总和含量未检出、（2)苯系物总和含量未检出，（3)VOC含量≤7g/L,（4)甲醛含量≤5mg/kg</w:t>
            </w:r>
          </w:p>
          <w:p w14:paraId="45B314A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4、钢管：采用60*30矩管壁厚1.5mm符合GB/T 3325-2017 《金属家具通用技术条件》塑粉：符合HG/T《热固性粉末涂料》。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BB6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9B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12C2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BFF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C1F5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-240030</wp:posOffset>
                  </wp:positionH>
                  <wp:positionV relativeFrom="paragraph">
                    <wp:posOffset>-1075690</wp:posOffset>
                  </wp:positionV>
                  <wp:extent cx="845820" cy="683260"/>
                  <wp:effectExtent l="0" t="0" r="0" b="2540"/>
                  <wp:wrapSquare wrapText="bothSides"/>
                  <wp:docPr id="211807987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079875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4582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FB8E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CA24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3F4B7F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40E067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01BC4D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4C90C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  <w:t>梳妆台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31D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644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基础参数</w:t>
            </w:r>
          </w:p>
          <w:p w14:paraId="7D89282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尺寸：长80cm×宽40cm×高165cm，适配中小型空间。</w:t>
            </w:r>
          </w:p>
          <w:p w14:paraId="7FCADBE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1、基材台面采用E0级25多层实木板，其余部分采用E0级18多层板实木板。双面贴木皮后做水性漆三面两底。</w:t>
            </w:r>
          </w:p>
          <w:p w14:paraId="6847C95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2、水性面漆：符合GB18581-2020《木器涂料中有害物质限量》，检测项（1)VOC含量≤10g/L</w:t>
            </w:r>
          </w:p>
          <w:p w14:paraId="2195E03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3、水性底漆：符合GB18581-2020《木器涂料中有害物质限量》，检测项（1)乙二醇醚及醚酯总和含量未检出、（2)苯系物总和含量未检出，（3)VOC含量≤7g/L,（4)甲醛含量≤5mg/kg</w:t>
            </w:r>
          </w:p>
          <w:p w14:paraId="157F4AD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4、钢管：采用30方管壁厚1.5mm符合GB/T 3325-2017 《金属家具通用技术条件》塑粉：符合HG/T《热固性粉末涂料》。配备梳妆凳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66A9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25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FB5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284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10A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-938530</wp:posOffset>
                  </wp:positionV>
                  <wp:extent cx="650240" cy="924560"/>
                  <wp:effectExtent l="0" t="0" r="0" b="8890"/>
                  <wp:wrapSquare wrapText="bothSides"/>
                  <wp:docPr id="124380608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80608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6793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75C22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36AD4B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16D18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774BE1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576247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554206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339F21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06973E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63228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7FD9D6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28CFFC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7C81D5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4B6E0B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63263A4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4D68D665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4E2B0C01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438D5DBB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74D0F166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40FEFF55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</w:p>
          <w:p w14:paraId="0F67DD2C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</w:pPr>
            <w:r>
              <w:rPr>
                <w:rFonts w:hint="eastAsia" w:ascii="方正仿宋_GBK" w:hAnsi="方正仿宋_GBK" w:eastAsia="方正仿宋_GBK" w:cs="方正仿宋_GBK"/>
                <w:color w:val="05073B"/>
                <w:sz w:val="24"/>
                <w:shd w:val="clear" w:color="auto" w:fill="FDFDFE"/>
              </w:rPr>
              <w:t>办公椅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F18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F87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核心参数</w:t>
            </w:r>
          </w:p>
          <w:p w14:paraId="2B6494F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材质与结构</w:t>
            </w:r>
          </w:p>
          <w:p w14:paraId="64E9C88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坐垫：高密度海绵填充，久坐不闷热，前端无定型海绵设计避免硌腿。</w:t>
            </w:r>
          </w:p>
          <w:p w14:paraId="5C378DB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背框：尼龙材质，搭配龙纹特网布（网面款）或海绵（海绵款），支撑性强且耐久度高。</w:t>
            </w:r>
          </w:p>
          <w:p w14:paraId="5A14EB0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底盘：自适应重力设计，后仰时坐垫不上翘，支持135°锁定。</w:t>
            </w:r>
          </w:p>
          <w:p w14:paraId="78892E4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气压棒：SGS四级认证，安全性高。</w:t>
            </w:r>
          </w:p>
          <w:p w14:paraId="60F151C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五星脚：尼龙PU软轮（可选钢制，承重更优）。</w:t>
            </w:r>
          </w:p>
          <w:p w14:paraId="59A26A9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调节功能</w:t>
            </w:r>
          </w:p>
          <w:p w14:paraId="2A02D88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座深调节：支持5cm行程调节，适配不同腿长需求。</w:t>
            </w:r>
          </w:p>
          <w:p w14:paraId="44DDD5F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腰靠：4D旋转+2cm前后调节，顶腰力度可调，腰背分离式设计。</w:t>
            </w:r>
          </w:p>
          <w:p w14:paraId="5BFAAD9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扶手：3D调节（上下8cm、前后4cm、旋转80°），游戏时可上翻托住手肘。</w:t>
            </w:r>
          </w:p>
          <w:p w14:paraId="2369E1E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头枕：支持上下及前后调节，后仰时颈部支撑稳定。</w:t>
            </w:r>
          </w:p>
          <w:p w14:paraId="17F971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后仰：4档位调节，最大135°锁定，无搓背感。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F3F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0A6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72F6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528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FFA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319405</wp:posOffset>
                  </wp:positionV>
                  <wp:extent cx="762635" cy="1238885"/>
                  <wp:effectExtent l="0" t="0" r="0" b="0"/>
                  <wp:wrapSquare wrapText="bothSides"/>
                  <wp:docPr id="108520886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208865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123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3CAE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1F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FCF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B8E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303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D3B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85CB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1B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ABA4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51ACD0E">
      <w:pPr>
        <w:adjustRightInd w:val="0"/>
        <w:snapToGrid w:val="0"/>
        <w:spacing w:line="400" w:lineRule="exact"/>
        <w:ind w:firstLine="480"/>
        <w:rPr>
          <w:rFonts w:hint="eastAsia" w:ascii="仿宋_GB2312" w:hAnsi="宋体" w:eastAsia="仿宋_GB2312"/>
          <w:b/>
          <w:color w:val="FF0000"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color w:val="FF0000"/>
          <w:sz w:val="24"/>
        </w:rPr>
        <w:t>备注：以上参数</w:t>
      </w:r>
      <w:r>
        <w:rPr>
          <w:rFonts w:hint="eastAsia" w:ascii="仿宋_GB2312" w:hAnsi="宋体" w:eastAsia="仿宋_GB2312"/>
          <w:b/>
          <w:color w:val="FF0000"/>
          <w:sz w:val="24"/>
          <w:lang w:eastAsia="zh-CN"/>
        </w:rPr>
        <w:t>和图片</w:t>
      </w:r>
      <w:r>
        <w:rPr>
          <w:rFonts w:hint="eastAsia" w:ascii="仿宋_GB2312" w:hAnsi="宋体" w:eastAsia="仿宋_GB2312"/>
          <w:b/>
          <w:color w:val="FF0000"/>
          <w:sz w:val="24"/>
        </w:rPr>
        <w:t>仅供参考，报价产品达到或优于以上参数即可，参与竞谈单位根据以上功能需求，提供自有品牌产品的详细技术方案（严禁完全复制竞谈文件参数，投标单位须在《技术文件格式》中填写自</w:t>
      </w:r>
      <w:r>
        <w:rPr>
          <w:rFonts w:hint="eastAsia" w:ascii="仿宋_GB2312" w:hAnsi="宋体" w:eastAsia="仿宋_GB2312"/>
          <w:b/>
          <w:color w:val="FF0000"/>
          <w:sz w:val="24"/>
          <w:lang w:eastAsia="zh-CN"/>
        </w:rPr>
        <w:t>有</w:t>
      </w:r>
      <w:r>
        <w:rPr>
          <w:rFonts w:hint="eastAsia" w:ascii="仿宋_GB2312" w:hAnsi="宋体" w:eastAsia="仿宋_GB2312"/>
          <w:b/>
          <w:color w:val="FF0000"/>
          <w:sz w:val="24"/>
        </w:rPr>
        <w:t>产品参数，如投标单位未按要求填写产品自有参数，将被视为实质性不响应招标要求，关键参数不满足将导致投标被否决。）技术方案中提供详细的功能描述、技术参数，并注明详细品牌和型号</w:t>
      </w:r>
      <w:r>
        <w:rPr>
          <w:rFonts w:hint="eastAsia" w:ascii="仿宋_GB2312" w:hAnsi="宋体" w:eastAsia="仿宋_GB2312"/>
          <w:b/>
          <w:color w:val="FF0000"/>
          <w:sz w:val="24"/>
          <w:lang w:val="en-US" w:eastAsia="zh-CN"/>
        </w:rPr>
        <w:t>.</w:t>
      </w:r>
    </w:p>
    <w:p w14:paraId="24AFB428">
      <w:pPr>
        <w:adjustRightInd w:val="0"/>
        <w:snapToGrid w:val="0"/>
        <w:spacing w:line="40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五、最终报价及相关文件要求：</w:t>
      </w:r>
    </w:p>
    <w:tbl>
      <w:tblPr>
        <w:tblStyle w:val="1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121"/>
        <w:gridCol w:w="767"/>
        <w:gridCol w:w="1090"/>
        <w:gridCol w:w="1719"/>
        <w:gridCol w:w="1090"/>
        <w:gridCol w:w="927"/>
        <w:gridCol w:w="1248"/>
        <w:gridCol w:w="1090"/>
        <w:gridCol w:w="794"/>
      </w:tblGrid>
      <w:tr w14:paraId="17785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5610DC7">
            <w:pPr>
              <w:adjustRightInd w:val="0"/>
              <w:spacing w:line="400" w:lineRule="exact"/>
              <w:ind w:firstLine="475" w:firstLineChars="197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（一）报价文件格式</w:t>
            </w:r>
          </w:p>
        </w:tc>
      </w:tr>
      <w:tr w14:paraId="07AD3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F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10D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D00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DF0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EF8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详细技术参数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DBC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600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0C58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500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D4A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5F39B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A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CE0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46B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BF2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FA9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C86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959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BCE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E44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CF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CFD2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C3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A0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E5D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18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81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871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655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2DA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ECB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DC6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641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3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4B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B62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360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D26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7B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BE5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0F7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9C7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91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F41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71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A1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7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D1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大写：            （</w:t>
            </w:r>
            <w:r>
              <w:rPr>
                <w:rFonts w:hint="eastAsia" w:ascii="宋体" w:hAnsi="宋体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14:paraId="3A31BBC5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p w14:paraId="4F48C9FE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tbl>
      <w:tblPr>
        <w:tblStyle w:val="1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23"/>
        <w:gridCol w:w="1227"/>
        <w:gridCol w:w="1017"/>
        <w:gridCol w:w="1609"/>
        <w:gridCol w:w="1609"/>
        <w:gridCol w:w="913"/>
        <w:gridCol w:w="1144"/>
        <w:gridCol w:w="1142"/>
      </w:tblGrid>
      <w:tr w14:paraId="5A243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2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EFD6A55">
            <w:pPr>
              <w:adjustRightInd w:val="0"/>
              <w:spacing w:line="400" w:lineRule="exact"/>
              <w:ind w:firstLine="475" w:firstLineChars="197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（二）技术文件格式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</w:rPr>
              <w:t>（投标产品参数不得复制参考参数，须提供自有产品详细参数）</w:t>
            </w:r>
          </w:p>
        </w:tc>
      </w:tr>
      <w:tr w14:paraId="2C649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98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5F5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E94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7C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600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招标参考参数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79B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17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A11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E5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56026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1B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1DD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A45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7E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9A7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7A1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986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37A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2BC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0703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11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C1D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175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5A5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73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1C6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572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E7B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6F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3145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29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50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66A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0B4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F2A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14A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F3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A5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EB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2E65C71C">
      <w:pPr>
        <w:adjustRightInd w:val="0"/>
        <w:snapToGrid w:val="0"/>
        <w:spacing w:line="40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4"/>
        </w:rPr>
        <w:t>投标相关文件要求：</w:t>
      </w:r>
    </w:p>
    <w:p w14:paraId="76ABDF44">
      <w:pPr>
        <w:spacing w:line="360" w:lineRule="auto"/>
        <w:ind w:firstLine="565" w:firstLineChars="20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所有报价均以人民币最终报价，含设备费用、安装调试费、运费、清洁费、退换货费、税费(提供增值税普通发票)、售后服务等全部费用。报价文件中须提供详细报价清单并提供安装调试时间，并满足项目建设方案技术要求</w:t>
      </w:r>
    </w:p>
    <w:p w14:paraId="60AD2143">
      <w:pPr>
        <w:spacing w:line="360" w:lineRule="auto"/>
        <w:ind w:firstLine="565" w:firstLineChars="20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2.竞谈人须在竞价文件中单独提供一份切实可行的售后服务承诺书，明确质保期内、外的服务条款。</w:t>
      </w:r>
    </w:p>
    <w:p w14:paraId="4586D6BD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3.竞谈人在投标的同时请附上企业现行合法有效的营业执照原件（或营业执照公证件）及复印件（盖公章）以及售后服务承诺等相关证明。</w:t>
      </w:r>
    </w:p>
    <w:p w14:paraId="1883791A">
      <w:pPr>
        <w:spacing w:line="360" w:lineRule="auto"/>
        <w:ind w:firstLine="565" w:firstLineChars="20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4.如竞价人单位法定代表人未能到现场参与，委托单位其他人员参与竞谈的，需提供法定代表人授权委托书及竞谈人在本公司购买的近6个月社保证明。</w:t>
      </w:r>
    </w:p>
    <w:p w14:paraId="578BC259">
      <w:pPr>
        <w:tabs>
          <w:tab w:val="left" w:pos="600"/>
        </w:tabs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5. ★标书中的报价文件和技术文件需分别独立封装。其中报价文件应包含详细的设备清单及报价；技术文件则必须涵盖资质证明、竞价人提供的近三年内3个以上同类产品的业绩合同复印件（需加盖单位公章）或竞价人提供的厂家近三年内3个以上同类产品的业绩合同复印件（需加盖厂家公章）。此外，技术文件还应包括谈判代表的授权书、社保证明、详细清单、技术参数偏离表、建设方案以及售后服务方案等，且技术文件中严禁包含任何产品报价信息。投标现场还需提供一份U盘，存储上述资质证明、业绩合同复印件、谈判代表的授权书及社保证明等文件的盖章件电子档。</w:t>
      </w:r>
    </w:p>
    <w:p w14:paraId="1A90ABE9">
      <w:pPr>
        <w:tabs>
          <w:tab w:val="left" w:pos="600"/>
        </w:tabs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6. 对于代理产品的供应商，若中标，在签订合同前，必须提供原厂家的授权书及售后承诺书（需加盖厂家公章）。</w:t>
      </w:r>
    </w:p>
    <w:p w14:paraId="25C36D49">
      <w:pPr>
        <w:spacing w:line="580" w:lineRule="exact"/>
        <w:ind w:firstLine="849" w:firstLineChars="302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六、交货及货款的结算方式：</w:t>
      </w:r>
    </w:p>
    <w:p w14:paraId="20ABBA63">
      <w:pPr>
        <w:spacing w:line="360" w:lineRule="auto"/>
        <w:ind w:firstLine="560" w:firstLineChars="200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在合同签订后，严格按照院方指定的时间、地点安装调试完毕，并作好人员培训等相关工作，经验收合格后支付总货款的95</w:t>
      </w:r>
      <w:r>
        <w:rPr>
          <w:rFonts w:ascii="宋体" w:hAnsi="宋体"/>
          <w:color w:val="000000"/>
          <w:sz w:val="28"/>
          <w:szCs w:val="28"/>
        </w:rPr>
        <w:t xml:space="preserve"> %</w:t>
      </w:r>
      <w:r>
        <w:rPr>
          <w:rFonts w:hint="eastAsia" w:ascii="宋体" w:hAnsi="宋体"/>
          <w:color w:val="000000"/>
          <w:sz w:val="28"/>
          <w:szCs w:val="28"/>
        </w:rPr>
        <w:t>，余款5%在质保期满后支付。</w:t>
      </w:r>
    </w:p>
    <w:p w14:paraId="41B2818E">
      <w:pPr>
        <w:spacing w:line="360" w:lineRule="auto"/>
        <w:ind w:firstLine="565" w:firstLineChars="201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七、谈判有关说明：</w:t>
      </w:r>
    </w:p>
    <w:p w14:paraId="26381BD5">
      <w:pPr>
        <w:spacing w:line="360" w:lineRule="auto"/>
        <w:ind w:firstLine="6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1.谈判地点：重庆</w:t>
      </w:r>
      <w:r>
        <w:rPr>
          <w:rFonts w:hint="eastAsia" w:ascii="宋体" w:hAnsi="宋体"/>
          <w:sz w:val="28"/>
          <w:szCs w:val="28"/>
          <w:lang w:eastAsia="zh-CN"/>
        </w:rPr>
        <w:t>应用技术职业学院</w:t>
      </w:r>
      <w:bookmarkStart w:id="2" w:name="_GoBack"/>
      <w:bookmarkEnd w:id="2"/>
      <w:r>
        <w:rPr>
          <w:rFonts w:hint="eastAsia" w:ascii="宋体" w:hAnsi="宋体"/>
          <w:sz w:val="28"/>
          <w:szCs w:val="28"/>
        </w:rPr>
        <w:t xml:space="preserve">。 </w:t>
      </w:r>
    </w:p>
    <w:p w14:paraId="375020FA">
      <w:pPr>
        <w:spacing w:line="360" w:lineRule="auto"/>
        <w:ind w:firstLine="615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2.谈判时间：</w:t>
      </w:r>
      <w:r>
        <w:rPr>
          <w:rFonts w:hint="eastAsia" w:ascii="宋体" w:hAnsi="宋体"/>
          <w:sz w:val="28"/>
          <w:szCs w:val="28"/>
          <w:lang w:eastAsia="zh-CN"/>
        </w:rPr>
        <w:t>另行通知</w:t>
      </w:r>
    </w:p>
    <w:p w14:paraId="18A50445">
      <w:pPr>
        <w:spacing w:line="360" w:lineRule="auto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3.有关规定：超过谈判截止时间、不密封的谈判文件或不按《谈判文件》规定提交相关资质的谈判，我处恕不接受。</w:t>
      </w:r>
    </w:p>
    <w:p w14:paraId="3988C09A">
      <w:pPr>
        <w:spacing w:line="360" w:lineRule="auto"/>
        <w:ind w:firstLine="565" w:firstLineChars="201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八、联系人及联系方式：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周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老师  023-42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860401</w:t>
      </w:r>
    </w:p>
    <w:p w14:paraId="4E9E93B7">
      <w:pPr>
        <w:spacing w:line="360" w:lineRule="auto"/>
        <w:ind w:firstLine="565" w:firstLineChars="201"/>
        <w:rPr>
          <w:rFonts w:eastAsia="仿宋_GB2312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九、凡涉及本次谈判文件的解释权归竞争性谈判管理小组。</w:t>
      </w:r>
    </w:p>
    <w:p w14:paraId="6F9216BD">
      <w:pPr>
        <w:tabs>
          <w:tab w:val="left" w:pos="600"/>
        </w:tabs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十、一切与谈判有关的费用，均由竞谈人自理。</w:t>
      </w:r>
    </w:p>
    <w:p w14:paraId="66C560B6">
      <w:pPr>
        <w:tabs>
          <w:tab w:val="left" w:pos="600"/>
        </w:tabs>
        <w:spacing w:line="360" w:lineRule="auto"/>
        <w:ind w:firstLine="3213" w:firstLineChars="10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32"/>
          <w:szCs w:val="32"/>
        </w:rPr>
        <w:t>第二部分竞争性谈判相关附件</w:t>
      </w:r>
    </w:p>
    <w:p w14:paraId="04BA2D01">
      <w:pPr>
        <w:tabs>
          <w:tab w:val="left" w:pos="600"/>
        </w:tabs>
        <w:spacing w:line="360" w:lineRule="auto"/>
        <w:ind w:firstLine="565" w:firstLineChars="201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ascii="宋体" w:hAnsi="宋体"/>
          <w:b/>
          <w:bCs/>
          <w:sz w:val="28"/>
          <w:szCs w:val="28"/>
        </w:rPr>
        <w:t>1</w:t>
      </w:r>
      <w:r>
        <w:rPr>
          <w:rFonts w:hint="eastAsia" w:ascii="宋体" w:hAnsi="宋体"/>
          <w:b/>
          <w:bCs/>
          <w:sz w:val="28"/>
          <w:szCs w:val="28"/>
        </w:rPr>
        <w:t>：买卖合同主要条款</w:t>
      </w:r>
    </w:p>
    <w:p w14:paraId="4DCB4DFE">
      <w:pPr>
        <w:tabs>
          <w:tab w:val="left" w:pos="600"/>
        </w:tabs>
        <w:spacing w:line="360" w:lineRule="auto"/>
        <w:ind w:firstLine="565" w:firstLineChars="201"/>
        <w:rPr>
          <w:rFonts w:ascii="宋体"/>
          <w:b/>
          <w:bCs/>
          <w:sz w:val="28"/>
          <w:szCs w:val="28"/>
        </w:rPr>
      </w:pPr>
    </w:p>
    <w:p w14:paraId="446040CC">
      <w:pPr>
        <w:pStyle w:val="1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买卖合同主要条款</w:t>
      </w:r>
    </w:p>
    <w:p w14:paraId="1BFFA5AE">
      <w:pPr>
        <w:widowControl/>
        <w:adjustRightInd w:val="0"/>
        <w:snapToGrid w:val="0"/>
        <w:spacing w:line="460" w:lineRule="exact"/>
        <w:ind w:firstLine="487" w:firstLineChars="202"/>
        <w:jc w:val="left"/>
        <w:rPr>
          <w:rFonts w:ascii="宋体"/>
          <w:b/>
          <w:sz w:val="24"/>
        </w:rPr>
      </w:pPr>
    </w:p>
    <w:p w14:paraId="343491C6">
      <w:pPr>
        <w:widowControl/>
        <w:adjustRightInd w:val="0"/>
        <w:snapToGrid w:val="0"/>
        <w:spacing w:line="460" w:lineRule="exact"/>
        <w:ind w:firstLine="361" w:firstLineChars="150"/>
        <w:jc w:val="left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>甲方（买方）：</w:t>
      </w:r>
      <w:r>
        <w:rPr>
          <w:rFonts w:hint="eastAsia" w:ascii="宋体" w:hAnsi="宋体"/>
          <w:b/>
          <w:sz w:val="24"/>
          <w:lang w:eastAsia="zh-CN"/>
        </w:rPr>
        <w:t>重庆应用技术职业学院有限责任公司</w:t>
      </w:r>
    </w:p>
    <w:p w14:paraId="382B9370">
      <w:pPr>
        <w:adjustRightInd w:val="0"/>
        <w:snapToGrid w:val="0"/>
        <w:spacing w:line="460" w:lineRule="exact"/>
        <w:ind w:firstLine="361" w:firstLineChars="15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乙方（卖方）：</w:t>
      </w:r>
    </w:p>
    <w:p w14:paraId="07127EDE">
      <w:pPr>
        <w:widowControl/>
        <w:adjustRightInd w:val="0"/>
        <w:snapToGrid w:val="0"/>
        <w:spacing w:line="460" w:lineRule="exact"/>
        <w:ind w:firstLine="487" w:firstLineChars="202"/>
        <w:jc w:val="left"/>
        <w:rPr>
          <w:rFonts w:ascii="宋体"/>
          <w:b/>
          <w:sz w:val="24"/>
        </w:rPr>
      </w:pPr>
    </w:p>
    <w:p w14:paraId="5A1A2106">
      <w:pPr>
        <w:widowControl/>
        <w:adjustRightInd w:val="0"/>
        <w:snapToGrid w:val="0"/>
        <w:spacing w:line="360" w:lineRule="auto"/>
        <w:ind w:firstLine="480" w:firstLineChars="200"/>
        <w:rPr>
          <w:rFonts w:ascii="等线" w:hAnsi="等线" w:eastAsia="等线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甲乙双方就甲方向乙方购买事宜，</w:t>
      </w:r>
      <w:r>
        <w:rPr>
          <w:rFonts w:hint="eastAsia" w:ascii="等线" w:hAnsi="等线" w:eastAsia="等线"/>
          <w:color w:val="000000"/>
          <w:sz w:val="24"/>
        </w:rPr>
        <w:t>经友好协商一致，达成如下条款供双方遵守：</w:t>
      </w:r>
    </w:p>
    <w:p w14:paraId="144D97B2">
      <w:pPr>
        <w:widowControl/>
        <w:adjustRightInd w:val="0"/>
        <w:snapToGrid w:val="0"/>
        <w:spacing w:line="440" w:lineRule="exact"/>
        <w:ind w:firstLine="484" w:firstLineChars="202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（注：以下内容为买卖合同的主要条款）</w:t>
      </w:r>
    </w:p>
    <w:p w14:paraId="34E55C02">
      <w:pPr>
        <w:pStyle w:val="40"/>
        <w:widowControl/>
        <w:adjustRightInd w:val="0"/>
        <w:snapToGrid w:val="0"/>
        <w:spacing w:line="440" w:lineRule="exact"/>
        <w:ind w:left="568" w:firstLine="0" w:firstLineChars="0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一、标的物情况及价格</w:t>
      </w:r>
    </w:p>
    <w:p w14:paraId="303A7A5D">
      <w:pPr>
        <w:widowControl/>
        <w:adjustRightInd w:val="0"/>
        <w:snapToGrid w:val="0"/>
        <w:spacing w:line="440" w:lineRule="exact"/>
        <w:ind w:left="1" w:firstLine="360" w:firstLineChars="15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（二）合同总价格为</w:t>
      </w:r>
      <w:r>
        <w:rPr>
          <w:rFonts w:hint="eastAsia" w:ascii="宋体" w:hAnsi="宋体"/>
          <w:bCs/>
          <w:color w:val="000000"/>
          <w:sz w:val="24"/>
        </w:rPr>
        <w:t>（大写）：</w:t>
      </w:r>
      <w:r>
        <w:rPr>
          <w:rFonts w:hint="eastAsia" w:ascii="宋体" w:hAnsi="宋体"/>
          <w:color w:val="000000"/>
          <w:sz w:val="24"/>
        </w:rPr>
        <w:t>（小写：￥</w:t>
      </w:r>
      <w:r>
        <w:rPr>
          <w:rFonts w:ascii="宋体"/>
          <w:color w:val="000000"/>
          <w:sz w:val="24"/>
        </w:rPr>
        <w:t>0</w:t>
      </w:r>
      <w:r>
        <w:rPr>
          <w:rFonts w:ascii="宋体" w:cs="宋体"/>
          <w:color w:val="000000"/>
          <w:kern w:val="0"/>
          <w:sz w:val="24"/>
        </w:rPr>
        <w:t>00,000.00</w:t>
      </w:r>
      <w:r>
        <w:rPr>
          <w:rFonts w:hint="eastAsia" w:ascii="宋体" w:hAnsi="宋体"/>
          <w:color w:val="000000"/>
          <w:sz w:val="24"/>
        </w:rPr>
        <w:t>），本价格包含产品（设备）价格、运输费、搬运费、质保期内售后服务费、退换货运费、清洁费、安装调试费（设备）、税金等全部费用在内，除本合同约定外，乙方不得要求甲方另行支付任何费用。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14:paraId="4D860011">
      <w:pPr>
        <w:widowControl/>
        <w:adjustRightInd w:val="0"/>
        <w:snapToGrid w:val="0"/>
        <w:spacing w:line="440" w:lineRule="exact"/>
        <w:ind w:left="1" w:firstLine="360" w:firstLineChars="15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（三）乙方承诺本合同销售产品（设备）单价不高于</w:t>
      </w:r>
      <w:bookmarkStart w:id="1" w:name="_Hlk15208814"/>
      <w:r>
        <w:rPr>
          <w:rFonts w:hint="eastAsia" w:ascii="宋体" w:hAnsi="宋体"/>
          <w:color w:val="000000"/>
          <w:sz w:val="24"/>
        </w:rPr>
        <w:t>乙方销售给第三人的价格或市场平均价格</w:t>
      </w:r>
      <w:bookmarkEnd w:id="1"/>
      <w:r>
        <w:rPr>
          <w:rFonts w:hint="eastAsia" w:ascii="宋体" w:hAnsi="宋体"/>
          <w:color w:val="000000"/>
          <w:sz w:val="24"/>
        </w:rPr>
        <w:t>（含网络销售平台平均价格）。若甲方发现向乙方购买的产品（设备）单价高于第三人的购买价格或市场平均价格，则乙方按高出部分的两倍向甲方支付违约金。价格承诺期为年月日起至年月日止。</w:t>
      </w:r>
    </w:p>
    <w:p w14:paraId="4AF33812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="-178" w:leftChars="-85" w:firstLine="605" w:firstLineChars="251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三、交货时间</w:t>
      </w:r>
    </w:p>
    <w:p w14:paraId="3AEECCF5">
      <w:pPr>
        <w:pStyle w:val="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484" w:firstLineChars="202"/>
        <w:rPr>
          <w:color w:val="C0504D"/>
          <w:sz w:val="24"/>
        </w:rPr>
      </w:pPr>
      <w:r>
        <w:rPr>
          <w:rFonts w:hint="eastAsia"/>
          <w:color w:val="000000"/>
          <w:sz w:val="24"/>
        </w:rPr>
        <w:t>甲乙双方签定合同后，乙方须在年月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</w:rPr>
        <w:t>20%</w:t>
      </w:r>
      <w:r>
        <w:rPr>
          <w:rFonts w:hint="eastAsia"/>
          <w:color w:val="000000"/>
          <w:sz w:val="24"/>
        </w:rPr>
        <w:t>向甲方承担违约金。</w:t>
      </w:r>
    </w:p>
    <w:p w14:paraId="408B6361">
      <w:pPr>
        <w:adjustRightInd w:val="0"/>
        <w:snapToGrid w:val="0"/>
        <w:spacing w:line="440" w:lineRule="exact"/>
        <w:ind w:firstLine="482" w:firstLineChars="200"/>
        <w:rPr>
          <w:rFonts w:asci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六、付款方式</w:t>
      </w:r>
    </w:p>
    <w:p w14:paraId="6CFF1A29">
      <w:pPr>
        <w:adjustRightInd w:val="0"/>
        <w:snapToGrid w:val="0"/>
        <w:spacing w:line="440" w:lineRule="exact"/>
        <w:ind w:firstLine="360" w:firstLineChars="15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95 </w:t>
      </w:r>
      <w:r>
        <w:rPr>
          <w:rFonts w:ascii="宋体" w:hAnsi="宋体"/>
          <w:color w:val="000000"/>
          <w:sz w:val="24"/>
        </w:rPr>
        <w:t>%</w:t>
      </w:r>
      <w:r>
        <w:rPr>
          <w:rFonts w:hint="eastAsia" w:ascii="宋体" w:hAnsi="宋体"/>
          <w:color w:val="000000"/>
          <w:sz w:val="24"/>
        </w:rPr>
        <w:t>，质保期满后支付余款（因乙方未能按本合同约定提供售后质保服务，质保金应扣除部分除外）。</w:t>
      </w:r>
    </w:p>
    <w:p w14:paraId="3D7465CB">
      <w:pPr>
        <w:widowControl/>
        <w:adjustRightInd w:val="0"/>
        <w:snapToGrid w:val="0"/>
        <w:spacing w:line="440" w:lineRule="exact"/>
        <w:ind w:firstLine="364" w:firstLineChars="15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（四）在甲方支付合同款项前，乙方须向甲方送交合法有效的全额增值税</w:t>
      </w:r>
      <w:r>
        <w:rPr>
          <w:rFonts w:hint="eastAsia" w:ascii="宋体" w:hAnsi="宋体"/>
          <w:b/>
          <w:bCs/>
          <w:color w:val="FF0000"/>
          <w:sz w:val="24"/>
        </w:rPr>
        <w:t>普通</w:t>
      </w:r>
      <w:r>
        <w:rPr>
          <w:rFonts w:hint="eastAsia" w:ascii="宋体" w:hAnsi="宋体"/>
          <w:color w:val="000000"/>
          <w:sz w:val="24"/>
        </w:rPr>
        <w:t>发票。若乙方未按期送交合法有效的全额发票，则甲方付款时间自动顺延，甲方不承担迟延付款的任何责任。</w:t>
      </w:r>
    </w:p>
    <w:p w14:paraId="4F7653E3">
      <w:pPr>
        <w:pStyle w:val="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602" w:firstLineChars="250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七、售后服务</w:t>
      </w:r>
    </w:p>
    <w:p w14:paraId="75D7EA3F">
      <w:pPr>
        <w:pStyle w:val="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484" w:firstLineChars="202"/>
        <w:jc w:val="left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、所有物品自验收合格之日起年为质保期。质保期内产品（设备）出现质量问题，乙方必须无条件免费维修或更换。</w:t>
      </w:r>
    </w:p>
    <w:p w14:paraId="216D34A5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484" w:firstLineChars="202"/>
        <w:jc w:val="left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小时内作出售后服务承诺，并在</w:t>
      </w:r>
      <w:r>
        <w:rPr>
          <w:color w:val="000000"/>
          <w:sz w:val="24"/>
        </w:rPr>
        <w:t>24</w:t>
      </w:r>
      <w:r>
        <w:rPr>
          <w:rFonts w:hint="eastAsia"/>
          <w:color w:val="000000"/>
          <w:sz w:val="24"/>
        </w:rPr>
        <w:t>小时内上门服务。</w:t>
      </w:r>
    </w:p>
    <w:p w14:paraId="00D64B3D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487" w:firstLineChars="202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（备注：《买卖合同》的其他条款详见届时双方签订的合同）</w:t>
      </w:r>
    </w:p>
    <w:p w14:paraId="572825E1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b/>
          <w:color w:val="000000"/>
          <w:sz w:val="28"/>
          <w:szCs w:val="28"/>
        </w:rPr>
      </w:pPr>
    </w:p>
    <w:p w14:paraId="618E9EBE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b/>
          <w:color w:val="000000"/>
          <w:sz w:val="28"/>
          <w:szCs w:val="28"/>
        </w:rPr>
      </w:pPr>
    </w:p>
    <w:p w14:paraId="240CA745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t>附件</w:t>
      </w:r>
      <w:r>
        <w:rPr>
          <w:b/>
          <w:color w:val="000000"/>
          <w:sz w:val="28"/>
          <w:szCs w:val="28"/>
          <w:lang w:val="zh-CN"/>
        </w:rPr>
        <w:t>2</w:t>
      </w:r>
      <w:r>
        <w:rPr>
          <w:rFonts w:hint="eastAsia"/>
          <w:b/>
          <w:color w:val="000000"/>
          <w:sz w:val="28"/>
          <w:szCs w:val="28"/>
          <w:lang w:val="zh-CN"/>
        </w:rPr>
        <w:t>：谈判申请及声明</w:t>
      </w:r>
    </w:p>
    <w:p w14:paraId="4EC2C11F">
      <w:pPr>
        <w:autoSpaceDE w:val="0"/>
        <w:autoSpaceDN w:val="0"/>
        <w:adjustRightInd w:val="0"/>
        <w:spacing w:line="520" w:lineRule="exact"/>
        <w:rPr>
          <w:rFonts w:ascii="宋体"/>
          <w:color w:val="000000"/>
          <w:sz w:val="28"/>
          <w:szCs w:val="28"/>
          <w:lang w:val="zh-CN"/>
        </w:rPr>
      </w:pPr>
    </w:p>
    <w:p w14:paraId="53847CA1">
      <w:pPr>
        <w:autoSpaceDE w:val="0"/>
        <w:autoSpaceDN w:val="0"/>
        <w:adjustRightInd w:val="0"/>
        <w:spacing w:line="520" w:lineRule="exact"/>
        <w:rPr>
          <w:rFonts w:ascii="宋体"/>
          <w:color w:val="000000"/>
          <w:sz w:val="28"/>
          <w:szCs w:val="28"/>
          <w:lang w:val="zh-CN"/>
        </w:rPr>
      </w:pPr>
      <w:r>
        <w:rPr>
          <w:rFonts w:hint="eastAsia" w:ascii="宋体"/>
          <w:color w:val="000000"/>
          <w:sz w:val="28"/>
          <w:szCs w:val="28"/>
          <w:lang w:val="zh-CN"/>
        </w:rPr>
        <w:t>致：（竞争性谈判人）</w:t>
      </w:r>
    </w:p>
    <w:p w14:paraId="796D3352">
      <w:pPr>
        <w:autoSpaceDE w:val="0"/>
        <w:autoSpaceDN w:val="0"/>
        <w:adjustRightInd w:val="0"/>
        <w:spacing w:line="520" w:lineRule="exact"/>
        <w:ind w:left="139" w:leftChars="66" w:firstLine="560" w:firstLineChars="200"/>
        <w:rPr>
          <w:rFonts w:ascii="宋体"/>
          <w:color w:val="000000"/>
          <w:sz w:val="28"/>
          <w:szCs w:val="28"/>
          <w:lang w:val="zh-CN"/>
        </w:rPr>
      </w:pPr>
      <w:r>
        <w:rPr>
          <w:rFonts w:hint="eastAsia" w:ascii="宋体"/>
          <w:color w:val="000000"/>
          <w:sz w:val="28"/>
          <w:szCs w:val="28"/>
          <w:lang w:val="zh-CN"/>
        </w:rPr>
        <w:t>根据贵方项目编号的谈判文件，我方正式提交响应性文件正本壹份，副本</w:t>
      </w:r>
      <w:r>
        <w:rPr>
          <w:rFonts w:hint="eastAsia" w:ascii="宋体"/>
          <w:color w:val="000000"/>
          <w:sz w:val="28"/>
          <w:szCs w:val="28"/>
        </w:rPr>
        <w:t>叁</w:t>
      </w:r>
      <w:r>
        <w:rPr>
          <w:rFonts w:hint="eastAsia" w:ascii="宋体"/>
          <w:color w:val="000000"/>
          <w:sz w:val="28"/>
          <w:szCs w:val="28"/>
          <w:lang w:val="zh-CN"/>
        </w:rPr>
        <w:t>份。</w:t>
      </w:r>
    </w:p>
    <w:p w14:paraId="0F2EFAA4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据此函，签字人兹同意如下：</w:t>
      </w:r>
    </w:p>
    <w:p w14:paraId="0F924C1A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我方同意提供贵方可能要求的与本次谈判有关的任何证据或资料。</w:t>
      </w:r>
    </w:p>
    <w:p w14:paraId="46E16AAF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一旦我方成交，我方承诺将根据谈判文件与贵方签订书面合同，并严格履行合同义务。</w:t>
      </w:r>
    </w:p>
    <w:p w14:paraId="296C4355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我方指派（姓名）（身份证号码：）为我方全权代表，代表我方参加贵方本次项目的竞争性谈判活动，负责处理与本次竞争性谈判相关的一切事宜。</w:t>
      </w:r>
    </w:p>
    <w:p w14:paraId="29836E89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</w:rPr>
        <w:t>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</w:t>
      </w:r>
      <w:r>
        <w:rPr>
          <w:rFonts w:hint="eastAsia" w:ascii="宋体" w:hAnsi="宋体"/>
          <w:sz w:val="28"/>
          <w:szCs w:val="28"/>
        </w:rPr>
        <w:t>，并接受相关管理部门的处罚。</w:t>
      </w:r>
    </w:p>
    <w:p w14:paraId="47D0AC38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与本申请有关的正式通讯地址为：</w:t>
      </w:r>
    </w:p>
    <w:p w14:paraId="3D5D7A07">
      <w:pPr>
        <w:spacing w:line="520" w:lineRule="exact"/>
        <w:ind w:firstLine="560" w:firstLineChars="20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地址：</w:t>
      </w:r>
    </w:p>
    <w:p w14:paraId="0C76699D">
      <w:pPr>
        <w:spacing w:line="520" w:lineRule="exact"/>
        <w:ind w:firstLine="560" w:firstLineChars="20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电话：</w:t>
      </w:r>
    </w:p>
    <w:p w14:paraId="3A041EA8">
      <w:pPr>
        <w:spacing w:line="520" w:lineRule="exact"/>
        <w:ind w:firstLine="560" w:firstLineChars="20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传真：</w:t>
      </w:r>
    </w:p>
    <w:p w14:paraId="18797CBB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电子邮箱：</w:t>
      </w:r>
    </w:p>
    <w:p w14:paraId="4480524D">
      <w:pPr>
        <w:spacing w:line="520" w:lineRule="exact"/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法定代表人（签字）：</w:t>
      </w:r>
    </w:p>
    <w:p w14:paraId="04716C7A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竞价人（盖章）：</w:t>
      </w:r>
    </w:p>
    <w:p w14:paraId="7296FB31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日期：年月日</w:t>
      </w:r>
    </w:p>
    <w:p w14:paraId="0E4CED12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b/>
          <w:color w:val="000000"/>
          <w:sz w:val="28"/>
          <w:szCs w:val="28"/>
        </w:rPr>
      </w:pPr>
    </w:p>
    <w:p w14:paraId="2ADF5F9A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b/>
          <w:color w:val="000000"/>
          <w:sz w:val="28"/>
          <w:szCs w:val="28"/>
        </w:rPr>
      </w:pPr>
    </w:p>
    <w:p w14:paraId="37F91A91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b/>
          <w:color w:val="000000"/>
          <w:sz w:val="28"/>
          <w:szCs w:val="28"/>
        </w:rPr>
      </w:pPr>
    </w:p>
    <w:p w14:paraId="6C3B719D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b/>
          <w:color w:val="000000"/>
          <w:sz w:val="28"/>
          <w:szCs w:val="28"/>
        </w:rPr>
      </w:pPr>
    </w:p>
    <w:p w14:paraId="476F1559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</w:t>
      </w:r>
      <w:r>
        <w:rPr>
          <w:b/>
          <w:color w:val="000000"/>
          <w:sz w:val="28"/>
          <w:szCs w:val="28"/>
        </w:rPr>
        <w:t>3</w:t>
      </w:r>
      <w:r>
        <w:rPr>
          <w:rFonts w:hint="eastAsia"/>
          <w:b/>
          <w:color w:val="000000"/>
          <w:sz w:val="28"/>
          <w:szCs w:val="28"/>
        </w:rPr>
        <w:t>：法定代表人授权委托书</w:t>
      </w:r>
    </w:p>
    <w:p w14:paraId="032A718D">
      <w:pPr>
        <w:pStyle w:val="5"/>
        <w:adjustRightInd w:val="0"/>
        <w:snapToGrid w:val="0"/>
        <w:spacing w:line="300" w:lineRule="auto"/>
        <w:jc w:val="center"/>
        <w:rPr>
          <w:rFonts w:hAnsi="宋体"/>
          <w:b/>
          <w:sz w:val="28"/>
          <w:szCs w:val="28"/>
        </w:rPr>
      </w:pPr>
    </w:p>
    <w:p w14:paraId="6E870129">
      <w:pPr>
        <w:pStyle w:val="5"/>
        <w:adjustRightInd w:val="0"/>
        <w:snapToGrid w:val="0"/>
        <w:spacing w:line="300" w:lineRule="auto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法定代表人授权委托书</w:t>
      </w:r>
    </w:p>
    <w:p w14:paraId="4DC534EF">
      <w:pPr>
        <w:pStyle w:val="5"/>
        <w:adjustRightInd w:val="0"/>
        <w:snapToGrid w:val="0"/>
        <w:spacing w:line="300" w:lineRule="auto"/>
        <w:jc w:val="center"/>
        <w:rPr>
          <w:rFonts w:hAnsi="宋体"/>
          <w:b/>
          <w:sz w:val="28"/>
          <w:szCs w:val="28"/>
        </w:rPr>
      </w:pPr>
    </w:p>
    <w:p w14:paraId="773194E9">
      <w:pPr>
        <w:pStyle w:val="5"/>
        <w:adjustRightInd w:val="0"/>
        <w:snapToGrid w:val="0"/>
        <w:spacing w:line="300" w:lineRule="auto"/>
        <w:ind w:firstLine="560" w:firstLineChars="200"/>
        <w:jc w:val="both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本授权委托书声明：我</w:t>
      </w:r>
      <w:r>
        <w:rPr>
          <w:rFonts w:hAnsi="宋体"/>
          <w:sz w:val="28"/>
          <w:szCs w:val="28"/>
        </w:rPr>
        <w:t xml:space="preserve"> (</w:t>
      </w:r>
      <w:r>
        <w:rPr>
          <w:rFonts w:hint="eastAsia" w:hAnsi="宋体"/>
          <w:sz w:val="28"/>
          <w:szCs w:val="28"/>
        </w:rPr>
        <w:t>姓名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</w:rPr>
        <w:t>（身份证号码：）系</w:t>
      </w:r>
    </w:p>
    <w:p w14:paraId="73A986EE">
      <w:pPr>
        <w:pStyle w:val="5"/>
        <w:adjustRightInd w:val="0"/>
        <w:snapToGrid w:val="0"/>
        <w:spacing w:line="300" w:lineRule="auto"/>
        <w:jc w:val="both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竞价人名称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</w:rPr>
        <w:t>的法定代表人，现授权委托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姓名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</w:rPr>
        <w:t>（身份证号码：）为我公司代理人，参加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竞争性谈判人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</w:rPr>
        <w:t>的竞争性谈判活动。代理人在谈判、合同签订过程中所签署的一切文件和处理与之有关的一切事务，我本人及我单位均予以承认并承担与之相关的一切法律后果。</w:t>
      </w:r>
    </w:p>
    <w:p w14:paraId="60E8B6A0">
      <w:pPr>
        <w:pStyle w:val="5"/>
        <w:adjustRightInd w:val="0"/>
        <w:snapToGrid w:val="0"/>
        <w:spacing w:line="300" w:lineRule="auto"/>
        <w:rPr>
          <w:rFonts w:hAnsi="宋体"/>
          <w:sz w:val="28"/>
          <w:szCs w:val="28"/>
        </w:rPr>
      </w:pPr>
    </w:p>
    <w:p w14:paraId="62E4A891">
      <w:pPr>
        <w:pStyle w:val="5"/>
        <w:adjustRightInd w:val="0"/>
        <w:snapToGrid w:val="0"/>
        <w:spacing w:line="300" w:lineRule="auto"/>
        <w:ind w:left="412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代理人无转委权。特此委托。</w:t>
      </w:r>
    </w:p>
    <w:p w14:paraId="39860C07">
      <w:pPr>
        <w:pStyle w:val="5"/>
        <w:adjustRightInd w:val="0"/>
        <w:snapToGrid w:val="0"/>
        <w:spacing w:line="300" w:lineRule="auto"/>
        <w:ind w:left="412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代理人：性别：年龄：</w:t>
      </w:r>
    </w:p>
    <w:p w14:paraId="3941B8CA">
      <w:pPr>
        <w:pStyle w:val="5"/>
        <w:adjustRightInd w:val="0"/>
        <w:snapToGrid w:val="0"/>
        <w:spacing w:line="300" w:lineRule="auto"/>
        <w:ind w:firstLine="42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单位：部门：职务：</w:t>
      </w:r>
    </w:p>
    <w:p w14:paraId="5B2EF91E">
      <w:pPr>
        <w:pStyle w:val="5"/>
        <w:adjustRightInd w:val="0"/>
        <w:snapToGrid w:val="0"/>
        <w:spacing w:line="300" w:lineRule="auto"/>
        <w:ind w:firstLine="42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竞价人：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盖章</w:t>
      </w:r>
      <w:r>
        <w:rPr>
          <w:rFonts w:hAnsi="宋体"/>
          <w:sz w:val="28"/>
          <w:szCs w:val="28"/>
        </w:rPr>
        <w:t>)</w:t>
      </w:r>
    </w:p>
    <w:p w14:paraId="75FE85E1">
      <w:pPr>
        <w:pStyle w:val="5"/>
        <w:adjustRightInd w:val="0"/>
        <w:snapToGrid w:val="0"/>
        <w:spacing w:line="300" w:lineRule="auto"/>
        <w:ind w:firstLine="42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法定代表人：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签字或盖章</w:t>
      </w:r>
      <w:r>
        <w:rPr>
          <w:rFonts w:hAnsi="宋体"/>
          <w:sz w:val="28"/>
          <w:szCs w:val="28"/>
        </w:rPr>
        <w:t>)</w:t>
      </w:r>
    </w:p>
    <w:p w14:paraId="07A50069">
      <w:pPr>
        <w:pStyle w:val="5"/>
        <w:adjustRightInd w:val="0"/>
        <w:snapToGrid w:val="0"/>
        <w:spacing w:line="300" w:lineRule="auto"/>
        <w:rPr>
          <w:rFonts w:hAnsi="宋体"/>
          <w:sz w:val="28"/>
          <w:szCs w:val="28"/>
        </w:rPr>
      </w:pPr>
    </w:p>
    <w:p w14:paraId="30D532CC">
      <w:pPr>
        <w:pStyle w:val="5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日期：年月日</w:t>
      </w:r>
    </w:p>
    <w:p w14:paraId="4FE64D05">
      <w:pPr>
        <w:rPr>
          <w:rFonts w:ascii="黑体" w:hAnsi="宋体" w:eastAsia="黑体"/>
          <w:sz w:val="28"/>
          <w:szCs w:val="28"/>
        </w:rPr>
      </w:pPr>
    </w:p>
    <w:p w14:paraId="3E5C89F1">
      <w:pPr>
        <w:jc w:val="center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（粘贴双方身份证复印件）</w:t>
      </w:r>
    </w:p>
    <w:sectPr>
      <w:headerReference r:id="rId3" w:type="default"/>
      <w:footerReference r:id="rId4" w:type="default"/>
      <w:footerReference r:id="rId5" w:type="even"/>
      <w:pgSz w:w="11906" w:h="16838"/>
      <w:pgMar w:top="567" w:right="851" w:bottom="663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492B5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47A5C8EB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D0FF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6C1D218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0DC3D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Q0ODUyNjNkNDczY2NkNWRkMWQyZjc1ZTBkNjZmZmUifQ=="/>
  </w:docVars>
  <w:rsids>
    <w:rsidRoot w:val="00172A27"/>
    <w:rsid w:val="00000AA8"/>
    <w:rsid w:val="00022E74"/>
    <w:rsid w:val="000D214B"/>
    <w:rsid w:val="001100DA"/>
    <w:rsid w:val="00114399"/>
    <w:rsid w:val="0015244C"/>
    <w:rsid w:val="00172A27"/>
    <w:rsid w:val="001824FD"/>
    <w:rsid w:val="00187F89"/>
    <w:rsid w:val="001D5E17"/>
    <w:rsid w:val="001E029A"/>
    <w:rsid w:val="001E6D74"/>
    <w:rsid w:val="001F6DD1"/>
    <w:rsid w:val="00230624"/>
    <w:rsid w:val="002420EB"/>
    <w:rsid w:val="0026015C"/>
    <w:rsid w:val="002E533A"/>
    <w:rsid w:val="0039199A"/>
    <w:rsid w:val="00472D78"/>
    <w:rsid w:val="005168DA"/>
    <w:rsid w:val="005E5D5F"/>
    <w:rsid w:val="0075671E"/>
    <w:rsid w:val="007D435E"/>
    <w:rsid w:val="00852739"/>
    <w:rsid w:val="0085612A"/>
    <w:rsid w:val="0087375E"/>
    <w:rsid w:val="008B429B"/>
    <w:rsid w:val="009050BD"/>
    <w:rsid w:val="0091124D"/>
    <w:rsid w:val="00930322"/>
    <w:rsid w:val="009542B6"/>
    <w:rsid w:val="00A00673"/>
    <w:rsid w:val="00A75916"/>
    <w:rsid w:val="00A76696"/>
    <w:rsid w:val="00B011E6"/>
    <w:rsid w:val="00B670E7"/>
    <w:rsid w:val="00C14B36"/>
    <w:rsid w:val="00CE5066"/>
    <w:rsid w:val="00CF1EBA"/>
    <w:rsid w:val="00DE01A9"/>
    <w:rsid w:val="00E27BA1"/>
    <w:rsid w:val="00F127C1"/>
    <w:rsid w:val="00F8310A"/>
    <w:rsid w:val="00F9246C"/>
    <w:rsid w:val="00FC1BF0"/>
    <w:rsid w:val="09D56F8D"/>
    <w:rsid w:val="18D85D59"/>
    <w:rsid w:val="1EA53B2B"/>
    <w:rsid w:val="24977834"/>
    <w:rsid w:val="2B086A73"/>
    <w:rsid w:val="2B5D3585"/>
    <w:rsid w:val="2BA81128"/>
    <w:rsid w:val="2DCF1479"/>
    <w:rsid w:val="31426D6B"/>
    <w:rsid w:val="34FF745B"/>
    <w:rsid w:val="35BA58D0"/>
    <w:rsid w:val="39793998"/>
    <w:rsid w:val="3A26548A"/>
    <w:rsid w:val="3AB605BC"/>
    <w:rsid w:val="3DE57429"/>
    <w:rsid w:val="42730B16"/>
    <w:rsid w:val="48986993"/>
    <w:rsid w:val="4FA93D18"/>
    <w:rsid w:val="5A845A25"/>
    <w:rsid w:val="5A96253D"/>
    <w:rsid w:val="5ABD1D88"/>
    <w:rsid w:val="5B4A6DD2"/>
    <w:rsid w:val="5DE82BFF"/>
    <w:rsid w:val="5FB16FA3"/>
    <w:rsid w:val="6098238E"/>
    <w:rsid w:val="6194148F"/>
    <w:rsid w:val="62074A10"/>
    <w:rsid w:val="63C82F8A"/>
    <w:rsid w:val="645528EE"/>
    <w:rsid w:val="66C67529"/>
    <w:rsid w:val="67395F4D"/>
    <w:rsid w:val="69385059"/>
    <w:rsid w:val="694A536C"/>
    <w:rsid w:val="6A2509A3"/>
    <w:rsid w:val="734B3290"/>
    <w:rsid w:val="73906A85"/>
    <w:rsid w:val="763D575F"/>
    <w:rsid w:val="777D549B"/>
    <w:rsid w:val="78DC77D5"/>
    <w:rsid w:val="7B016683"/>
    <w:rsid w:val="7B0F1047"/>
    <w:rsid w:val="7CB15C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23"/>
    <w:qFormat/>
    <w:uiPriority w:val="0"/>
    <w:pPr>
      <w:widowControl/>
      <w:spacing w:before="100" w:beforeAutospacing="1" w:after="100" w:afterAutospacing="1"/>
      <w:jc w:val="left"/>
      <w:outlineLvl w:val="0"/>
    </w:pPr>
    <w:rPr>
      <w:b/>
      <w:kern w:val="44"/>
      <w:sz w:val="4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autoRedefine/>
    <w:qFormat/>
    <w:uiPriority w:val="0"/>
    <w:pPr>
      <w:jc w:val="left"/>
    </w:pPr>
    <w:rPr>
      <w:sz w:val="24"/>
    </w:rPr>
  </w:style>
  <w:style w:type="paragraph" w:styleId="4">
    <w:name w:val="Body Text"/>
    <w:basedOn w:val="1"/>
    <w:next w:val="1"/>
    <w:unhideWhenUsed/>
    <w:qFormat/>
    <w:uiPriority w:val="0"/>
    <w:pPr>
      <w:spacing w:after="120"/>
    </w:pPr>
    <w:rPr>
      <w:szCs w:val="22"/>
    </w:rPr>
  </w:style>
  <w:style w:type="paragraph" w:styleId="5">
    <w:name w:val="Plain Text"/>
    <w:basedOn w:val="1"/>
    <w:link w:val="25"/>
    <w:autoRedefine/>
    <w:qFormat/>
    <w:uiPriority w:val="0"/>
    <w:pPr>
      <w:jc w:val="left"/>
    </w:pPr>
    <w:rPr>
      <w:rFonts w:ascii="Calibri" w:hAnsi="Courier New"/>
    </w:rPr>
  </w:style>
  <w:style w:type="paragraph" w:styleId="6">
    <w:name w:val="Date"/>
    <w:basedOn w:val="1"/>
    <w:next w:val="1"/>
    <w:link w:val="26"/>
    <w:autoRedefine/>
    <w:qFormat/>
    <w:uiPriority w:val="0"/>
    <w:rPr>
      <w:sz w:val="28"/>
    </w:rPr>
  </w:style>
  <w:style w:type="paragraph" w:styleId="7">
    <w:name w:val="Body Text Indent 2"/>
    <w:basedOn w:val="1"/>
    <w:link w:val="27"/>
    <w:autoRedefine/>
    <w:qFormat/>
    <w:uiPriority w:val="0"/>
    <w:pPr>
      <w:ind w:firstLine="592" w:firstLineChars="200"/>
    </w:pPr>
    <w:rPr>
      <w:rFonts w:eastAsia="仿宋_GB2312"/>
      <w:sz w:val="24"/>
    </w:rPr>
  </w:style>
  <w:style w:type="paragraph" w:styleId="8">
    <w:name w:val="Balloon Text"/>
    <w:basedOn w:val="1"/>
    <w:link w:val="28"/>
    <w:autoRedefine/>
    <w:qFormat/>
    <w:uiPriority w:val="0"/>
    <w:rPr>
      <w:sz w:val="18"/>
    </w:rPr>
  </w:style>
  <w:style w:type="paragraph" w:styleId="9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3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Body Text Indent 3"/>
    <w:basedOn w:val="1"/>
    <w:link w:val="31"/>
    <w:autoRedefine/>
    <w:qFormat/>
    <w:uiPriority w:val="0"/>
    <w:pPr>
      <w:spacing w:line="460" w:lineRule="exact"/>
      <w:ind w:firstLine="472" w:firstLineChars="200"/>
    </w:pPr>
    <w:rPr>
      <w:rFonts w:eastAsia="仿宋_GB2312"/>
      <w:sz w:val="24"/>
    </w:rPr>
  </w:style>
  <w:style w:type="paragraph" w:styleId="12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</w:rPr>
  </w:style>
  <w:style w:type="paragraph" w:styleId="13">
    <w:name w:val="Normal (Web)"/>
    <w:basedOn w:val="1"/>
    <w:autoRedefine/>
    <w:qFormat/>
    <w:uiPriority w:val="0"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33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15">
    <w:name w:val="annotation subject"/>
    <w:basedOn w:val="3"/>
    <w:next w:val="3"/>
    <w:link w:val="34"/>
    <w:qFormat/>
    <w:uiPriority w:val="0"/>
    <w:rPr>
      <w:b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autoRedefine/>
    <w:qFormat/>
    <w:uiPriority w:val="0"/>
    <w:rPr>
      <w:b/>
    </w:rPr>
  </w:style>
  <w:style w:type="character" w:styleId="20">
    <w:name w:val="page number"/>
    <w:qFormat/>
    <w:uiPriority w:val="0"/>
    <w:rPr>
      <w:rFonts w:cs="Times New Roman"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annotation reference"/>
    <w:autoRedefine/>
    <w:qFormat/>
    <w:uiPriority w:val="0"/>
    <w:rPr>
      <w:sz w:val="21"/>
    </w:rPr>
  </w:style>
  <w:style w:type="character" w:customStyle="1" w:styleId="23">
    <w:name w:val="标题 1 Char"/>
    <w:link w:val="2"/>
    <w:qFormat/>
    <w:uiPriority w:val="0"/>
    <w:rPr>
      <w:b/>
      <w:kern w:val="44"/>
      <w:sz w:val="44"/>
    </w:rPr>
  </w:style>
  <w:style w:type="character" w:customStyle="1" w:styleId="24">
    <w:name w:val="批注文字 Char"/>
    <w:link w:val="3"/>
    <w:autoRedefine/>
    <w:qFormat/>
    <w:uiPriority w:val="0"/>
    <w:rPr>
      <w:kern w:val="2"/>
      <w:sz w:val="24"/>
    </w:rPr>
  </w:style>
  <w:style w:type="character" w:customStyle="1" w:styleId="25">
    <w:name w:val="纯文本 Char"/>
    <w:link w:val="5"/>
    <w:qFormat/>
    <w:uiPriority w:val="0"/>
    <w:rPr>
      <w:rFonts w:ascii="Calibri" w:hAnsi="Courier New"/>
      <w:sz w:val="21"/>
    </w:rPr>
  </w:style>
  <w:style w:type="character" w:customStyle="1" w:styleId="26">
    <w:name w:val="日期 Char"/>
    <w:link w:val="6"/>
    <w:qFormat/>
    <w:uiPriority w:val="0"/>
    <w:rPr>
      <w:rFonts w:ascii="Times New Roman" w:hAnsi="Times New Roman"/>
      <w:kern w:val="2"/>
      <w:sz w:val="28"/>
    </w:rPr>
  </w:style>
  <w:style w:type="character" w:customStyle="1" w:styleId="27">
    <w:name w:val="正文文本缩进 2 Char"/>
    <w:link w:val="7"/>
    <w:qFormat/>
    <w:uiPriority w:val="0"/>
    <w:rPr>
      <w:rFonts w:ascii="Times New Roman" w:hAnsi="Times New Roman" w:eastAsia="仿宋_GB2312"/>
      <w:kern w:val="2"/>
      <w:sz w:val="24"/>
    </w:rPr>
  </w:style>
  <w:style w:type="character" w:customStyle="1" w:styleId="28">
    <w:name w:val="批注框文本 Char"/>
    <w:link w:val="8"/>
    <w:qFormat/>
    <w:uiPriority w:val="0"/>
    <w:rPr>
      <w:kern w:val="2"/>
      <w:sz w:val="18"/>
    </w:rPr>
  </w:style>
  <w:style w:type="character" w:customStyle="1" w:styleId="29">
    <w:name w:val="页脚 Char"/>
    <w:link w:val="9"/>
    <w:qFormat/>
    <w:uiPriority w:val="0"/>
    <w:rPr>
      <w:sz w:val="18"/>
    </w:rPr>
  </w:style>
  <w:style w:type="character" w:customStyle="1" w:styleId="30">
    <w:name w:val="页眉 Char"/>
    <w:link w:val="10"/>
    <w:autoRedefine/>
    <w:qFormat/>
    <w:uiPriority w:val="0"/>
    <w:rPr>
      <w:sz w:val="18"/>
    </w:rPr>
  </w:style>
  <w:style w:type="character" w:customStyle="1" w:styleId="31">
    <w:name w:val="正文文本缩进 3 Char"/>
    <w:link w:val="11"/>
    <w:qFormat/>
    <w:uiPriority w:val="0"/>
    <w:rPr>
      <w:rFonts w:ascii="Times New Roman" w:hAnsi="Times New Roman" w:eastAsia="仿宋_GB2312"/>
      <w:kern w:val="2"/>
      <w:sz w:val="24"/>
    </w:rPr>
  </w:style>
  <w:style w:type="character" w:customStyle="1" w:styleId="32">
    <w:name w:val="HTML 预设格式 Char"/>
    <w:link w:val="12"/>
    <w:qFormat/>
    <w:uiPriority w:val="0"/>
    <w:rPr>
      <w:rFonts w:ascii="Courier New" w:hAnsi="Courier New"/>
      <w:kern w:val="2"/>
    </w:rPr>
  </w:style>
  <w:style w:type="character" w:customStyle="1" w:styleId="33">
    <w:name w:val="标题 Char"/>
    <w:link w:val="14"/>
    <w:qFormat/>
    <w:uiPriority w:val="0"/>
    <w:rPr>
      <w:rFonts w:ascii="Cambria" w:hAnsi="Cambria"/>
      <w:b/>
      <w:kern w:val="2"/>
      <w:sz w:val="32"/>
    </w:rPr>
  </w:style>
  <w:style w:type="character" w:customStyle="1" w:styleId="34">
    <w:name w:val="批注主题 Char"/>
    <w:link w:val="15"/>
    <w:qFormat/>
    <w:uiPriority w:val="0"/>
    <w:rPr>
      <w:b/>
      <w:kern w:val="2"/>
      <w:sz w:val="24"/>
    </w:rPr>
  </w:style>
  <w:style w:type="character" w:customStyle="1" w:styleId="35">
    <w:name w:val="apple-style-span"/>
    <w:qFormat/>
    <w:uiPriority w:val="0"/>
  </w:style>
  <w:style w:type="character" w:customStyle="1" w:styleId="36">
    <w:name w:val="text11"/>
    <w:qFormat/>
    <w:uiPriority w:val="0"/>
    <w:rPr>
      <w:rFonts w:ascii="Verdana" w:hAnsi="Verdana"/>
      <w:color w:val="4E4E4E"/>
      <w:sz w:val="18"/>
    </w:rPr>
  </w:style>
  <w:style w:type="character" w:customStyle="1" w:styleId="37">
    <w:name w:val="font31"/>
    <w:qFormat/>
    <w:uiPriority w:val="0"/>
    <w:rPr>
      <w:rFonts w:ascii="宋体" w:hAnsi="宋体" w:eastAsia="宋体"/>
      <w:color w:val="FF0000"/>
      <w:sz w:val="20"/>
      <w:u w:val="none"/>
    </w:rPr>
  </w:style>
  <w:style w:type="character" w:customStyle="1" w:styleId="38">
    <w:name w:val="Header Char2"/>
    <w:qFormat/>
    <w:uiPriority w:val="0"/>
    <w:rPr>
      <w:sz w:val="18"/>
    </w:rPr>
  </w:style>
  <w:style w:type="character" w:customStyle="1" w:styleId="39">
    <w:name w:val="List Paragraph Char"/>
    <w:link w:val="40"/>
    <w:qFormat/>
    <w:uiPriority w:val="0"/>
    <w:rPr>
      <w:rFonts w:ascii="宋体" w:hAnsi="宋体" w:eastAsia="宋体"/>
    </w:rPr>
  </w:style>
  <w:style w:type="paragraph" w:customStyle="1" w:styleId="40">
    <w:name w:val="List Paragraph1"/>
    <w:basedOn w:val="1"/>
    <w:link w:val="39"/>
    <w:qFormat/>
    <w:uiPriority w:val="0"/>
    <w:pPr>
      <w:ind w:firstLine="420" w:firstLineChars="200"/>
    </w:pPr>
    <w:rPr>
      <w:rFonts w:ascii="宋体" w:hAnsi="宋体"/>
    </w:rPr>
  </w:style>
  <w:style w:type="character" w:customStyle="1" w:styleId="41">
    <w:name w:val="font01"/>
    <w:qFormat/>
    <w:uiPriority w:val="0"/>
    <w:rPr>
      <w:rFonts w:ascii="宋体" w:hAnsi="宋体" w:eastAsia="宋体"/>
      <w:color w:val="000000"/>
      <w:sz w:val="20"/>
      <w:u w:val="none"/>
    </w:rPr>
  </w:style>
  <w:style w:type="character" w:customStyle="1" w:styleId="42">
    <w:name w:val="页脚 Char1"/>
    <w:autoRedefine/>
    <w:qFormat/>
    <w:uiPriority w:val="0"/>
    <w:rPr>
      <w:sz w:val="18"/>
    </w:rPr>
  </w:style>
  <w:style w:type="character" w:customStyle="1" w:styleId="43">
    <w:name w:val="Header Char"/>
    <w:qFormat/>
    <w:uiPriority w:val="0"/>
    <w:rPr>
      <w:kern w:val="2"/>
      <w:sz w:val="18"/>
    </w:rPr>
  </w:style>
  <w:style w:type="character" w:customStyle="1" w:styleId="44">
    <w:name w:val="font11"/>
    <w:qFormat/>
    <w:uiPriority w:val="0"/>
    <w:rPr>
      <w:rFonts w:ascii="宋体" w:hAnsi="宋体" w:eastAsia="宋体"/>
      <w:color w:val="000000"/>
      <w:sz w:val="20"/>
      <w:u w:val="none"/>
    </w:rPr>
  </w:style>
  <w:style w:type="paragraph" w:customStyle="1" w:styleId="45">
    <w:name w:val="正文 New New New New New New New New New"/>
    <w:autoRedefine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46">
    <w:name w:val="页脚1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customStyle="1" w:styleId="47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9">
    <w:name w:val="列出段落1"/>
    <w:basedOn w:val="1"/>
    <w:autoRedefine/>
    <w:qFormat/>
    <w:uiPriority w:val="0"/>
    <w:pPr>
      <w:ind w:firstLine="420" w:firstLineChars="200"/>
    </w:pPr>
    <w:rPr>
      <w:sz w:val="28"/>
      <w:szCs w:val="28"/>
    </w:rPr>
  </w:style>
  <w:style w:type="paragraph" w:customStyle="1" w:styleId="50">
    <w:name w:val="正文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_Style 48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文档正文"/>
    <w:basedOn w:val="1"/>
    <w:autoRedefine/>
    <w:qFormat/>
    <w:uiPriority w:val="0"/>
    <w:pPr>
      <w:spacing w:line="240" w:lineRule="atLeast"/>
      <w:ind w:firstLine="592" w:firstLineChars="200"/>
      <w:jc w:val="center"/>
    </w:pPr>
    <w:rPr>
      <w:rFonts w:ascii="仿宋_GB2312" w:hAnsi="Arial" w:eastAsia="仿宋_GB2312"/>
      <w:bCs/>
      <w:sz w:val="32"/>
      <w:szCs w:val="21"/>
    </w:rPr>
  </w:style>
  <w:style w:type="paragraph" w:customStyle="1" w:styleId="53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4">
    <w:name w:val="正文 New New New New New New New New New New"/>
    <w:autoRedefine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55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6">
    <w:name w:val="正文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7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4455</Words>
  <Characters>4940</Characters>
  <Lines>37</Lines>
  <Paragraphs>10</Paragraphs>
  <TotalTime>6</TotalTime>
  <ScaleCrop>false</ScaleCrop>
  <LinksUpToDate>false</LinksUpToDate>
  <CharactersWithSpaces>4999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2024-03-21T04:26:00Z</dcterms:created>
  <dc:creator>微软用户</dc:creator>
  <cp:lastModifiedBy>旧巷</cp:lastModifiedBy>
  <cp:lastPrinted>2021-06-30T09:03:00Z</cp:lastPrinted>
  <dcterms:modified xsi:type="dcterms:W3CDTF">2025-12-26T00:36:42Z</dcterms:modified>
  <dc:title>西南大学育才学院招标文件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6246A7DCBADA4601A647B38AE58C4028_13</vt:lpwstr>
  </property>
  <property fmtid="{D5CDD505-2E9C-101B-9397-08002B2CF9AE}" pid="4" name="KSOTemplateDocerSaveRecord">
    <vt:lpwstr>eyJoZGlkIjoiNTgxYmM0Y2FiZDA0YzM4Y2Q3M2VmMmQ2YmFjY2U0MDQiLCJ1c2VySWQiOiIyMDk2NjA0NTUifQ==</vt:lpwstr>
  </property>
</Properties>
</file>